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5F" w:rsidRPr="00D41C45" w:rsidRDefault="0013525F" w:rsidP="0013525F">
      <w:pPr>
        <w:pStyle w:val="BodyText"/>
        <w:rPr>
          <w:b/>
          <w:sz w:val="26"/>
          <w:szCs w:val="26"/>
        </w:rPr>
      </w:pPr>
      <w:bookmarkStart w:id="0" w:name="OLE_LINK1"/>
      <w:bookmarkStart w:id="1" w:name="OLE_LINK2"/>
      <w:bookmarkStart w:id="2" w:name="OLE_LINK6"/>
      <w:bookmarkStart w:id="3" w:name="OLE_LINK7"/>
      <w:bookmarkStart w:id="4" w:name="_GoBack"/>
      <w:bookmarkEnd w:id="4"/>
      <w:r w:rsidRPr="00D41C45">
        <w:rPr>
          <w:b/>
          <w:sz w:val="26"/>
          <w:szCs w:val="26"/>
        </w:rPr>
        <w:t>Likumprojekta</w:t>
      </w:r>
    </w:p>
    <w:p w:rsidR="0013525F" w:rsidRPr="00EF24FF" w:rsidRDefault="0013525F" w:rsidP="0013525F">
      <w:pPr>
        <w:jc w:val="center"/>
        <w:rPr>
          <w:b/>
          <w:sz w:val="26"/>
          <w:szCs w:val="26"/>
          <w:lang w:val="lv-LV"/>
        </w:rPr>
      </w:pPr>
      <w:r w:rsidRPr="00EF24FF">
        <w:rPr>
          <w:b/>
          <w:bCs/>
          <w:sz w:val="26"/>
          <w:szCs w:val="26"/>
          <w:lang w:val="lv-LV"/>
        </w:rPr>
        <w:t>"</w:t>
      </w:r>
      <w:r w:rsidR="00EF24FF" w:rsidRPr="00EF24FF">
        <w:rPr>
          <w:b/>
          <w:sz w:val="26"/>
          <w:szCs w:val="26"/>
          <w:lang w:val="lv-LV"/>
        </w:rPr>
        <w:t>Grozījumi</w:t>
      </w:r>
      <w:r w:rsidRPr="00EF24FF">
        <w:rPr>
          <w:b/>
          <w:sz w:val="26"/>
          <w:szCs w:val="26"/>
          <w:lang w:val="lv-LV"/>
        </w:rPr>
        <w:t xml:space="preserve"> </w:t>
      </w:r>
      <w:bookmarkStart w:id="5" w:name="OLE_LINK3"/>
      <w:bookmarkStart w:id="6" w:name="OLE_LINK4"/>
      <w:r w:rsidRPr="00EF24FF">
        <w:rPr>
          <w:b/>
          <w:sz w:val="26"/>
          <w:szCs w:val="26"/>
          <w:lang w:val="lv-LV"/>
        </w:rPr>
        <w:t>likumā "</w:t>
      </w:r>
      <w:r w:rsidR="004E307F">
        <w:rPr>
          <w:b/>
          <w:sz w:val="26"/>
          <w:szCs w:val="26"/>
          <w:lang w:val="lv-LV"/>
        </w:rPr>
        <w:t>Par Valsts ieņēmumu dienestu</w:t>
      </w:r>
      <w:r w:rsidRPr="00EF24FF">
        <w:rPr>
          <w:b/>
          <w:sz w:val="26"/>
          <w:szCs w:val="26"/>
          <w:lang w:val="lv-LV"/>
        </w:rPr>
        <w:t>"</w:t>
      </w:r>
      <w:bookmarkEnd w:id="5"/>
      <w:bookmarkEnd w:id="6"/>
      <w:r w:rsidRPr="00EF24FF">
        <w:rPr>
          <w:b/>
          <w:sz w:val="26"/>
          <w:szCs w:val="26"/>
          <w:lang w:val="lv-LV"/>
        </w:rPr>
        <w:t>"</w:t>
      </w:r>
      <w:bookmarkEnd w:id="0"/>
      <w:bookmarkEnd w:id="1"/>
    </w:p>
    <w:p w:rsidR="0013525F" w:rsidRPr="0013525F" w:rsidRDefault="0013525F" w:rsidP="0013525F">
      <w:pPr>
        <w:pStyle w:val="BodyText"/>
        <w:rPr>
          <w:b/>
          <w:sz w:val="26"/>
          <w:szCs w:val="26"/>
        </w:rPr>
      </w:pPr>
      <w:r w:rsidRPr="0013525F">
        <w:rPr>
          <w:b/>
          <w:sz w:val="26"/>
          <w:szCs w:val="26"/>
        </w:rPr>
        <w:t>sākotnējās ietekmes novērtējuma ziņojums (anotācija</w:t>
      </w:r>
      <w:bookmarkEnd w:id="2"/>
      <w:bookmarkEnd w:id="3"/>
      <w:r w:rsidRPr="0013525F">
        <w:rPr>
          <w:b/>
          <w:sz w:val="26"/>
          <w:szCs w:val="26"/>
        </w:rPr>
        <w:t>)</w:t>
      </w:r>
    </w:p>
    <w:p w:rsidR="0013525F" w:rsidRPr="00D41C45" w:rsidRDefault="0013525F" w:rsidP="0013525F">
      <w:pPr>
        <w:pStyle w:val="BodyText"/>
        <w:rPr>
          <w:b/>
          <w:color w:val="000000"/>
          <w:sz w:val="26"/>
          <w:szCs w:val="26"/>
        </w:rPr>
      </w:pPr>
    </w:p>
    <w:tbl>
      <w:tblPr>
        <w:tblW w:w="92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824"/>
      </w:tblGrid>
      <w:tr w:rsidR="0013525F" w:rsidRPr="00D41C45" w:rsidTr="00EE3C0C">
        <w:trPr>
          <w:trHeight w:val="327"/>
          <w:tblCellSpacing w:w="0" w:type="dxa"/>
        </w:trPr>
        <w:tc>
          <w:tcPr>
            <w:tcW w:w="9249"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FA24A9">
            <w:pPr>
              <w:pStyle w:val="naisc"/>
              <w:jc w:val="center"/>
              <w:rPr>
                <w:sz w:val="26"/>
                <w:szCs w:val="26"/>
              </w:rPr>
            </w:pPr>
            <w:r w:rsidRPr="00D41C45">
              <w:rPr>
                <w:b/>
                <w:bCs/>
                <w:sz w:val="26"/>
                <w:szCs w:val="26"/>
              </w:rPr>
              <w:t>I. Tiesību akta projekta izstrādes nepieciešamība</w:t>
            </w:r>
          </w:p>
        </w:tc>
      </w:tr>
      <w:tr w:rsidR="0013525F" w:rsidRPr="00F93E6A" w:rsidTr="003E5FC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lab"/>
              <w:rPr>
                <w:sz w:val="26"/>
                <w:szCs w:val="26"/>
              </w:rPr>
            </w:pPr>
            <w:r w:rsidRPr="00D41C45">
              <w:rPr>
                <w:sz w:val="26"/>
                <w:szCs w:val="26"/>
              </w:rPr>
              <w:t>Pamatojums</w:t>
            </w:r>
          </w:p>
        </w:tc>
        <w:tc>
          <w:tcPr>
            <w:tcW w:w="6824" w:type="dxa"/>
            <w:tcBorders>
              <w:top w:val="outset" w:sz="6" w:space="0" w:color="auto"/>
              <w:left w:val="outset" w:sz="6" w:space="0" w:color="auto"/>
              <w:bottom w:val="outset" w:sz="6" w:space="0" w:color="auto"/>
              <w:right w:val="outset" w:sz="6" w:space="0" w:color="auto"/>
            </w:tcBorders>
          </w:tcPr>
          <w:p w:rsidR="00F93E6A" w:rsidRDefault="00952F6D" w:rsidP="005F71BD">
            <w:pPr>
              <w:jc w:val="both"/>
              <w:rPr>
                <w:sz w:val="26"/>
                <w:szCs w:val="26"/>
                <w:lang w:val="lv-LV"/>
              </w:rPr>
            </w:pPr>
            <w:r w:rsidRPr="001254A8">
              <w:rPr>
                <w:sz w:val="26"/>
                <w:szCs w:val="26"/>
                <w:lang w:val="lv-LV"/>
              </w:rPr>
              <w:t>Likumprojekts izstrādāts, lai nodrošinātu</w:t>
            </w:r>
          </w:p>
          <w:p w:rsidR="0013525F" w:rsidRDefault="00F93E6A" w:rsidP="005F71BD">
            <w:pPr>
              <w:jc w:val="both"/>
              <w:rPr>
                <w:color w:val="2A2A2A"/>
                <w:sz w:val="26"/>
                <w:szCs w:val="26"/>
                <w:lang w:val="lv-LV"/>
              </w:rPr>
            </w:pPr>
            <w:r>
              <w:rPr>
                <w:sz w:val="26"/>
                <w:szCs w:val="26"/>
                <w:lang w:val="lv-LV"/>
              </w:rPr>
              <w:t>-</w:t>
            </w:r>
            <w:r w:rsidR="00952F6D" w:rsidRPr="001254A8">
              <w:rPr>
                <w:sz w:val="26"/>
                <w:szCs w:val="26"/>
                <w:lang w:val="lv-LV"/>
              </w:rPr>
              <w:t xml:space="preserve">Ministru kabineta 2010.gada 30.marta sēdes protokola Nr.16 47§ 9.punktā paredzētā uzdevuma izpildi - </w:t>
            </w:r>
            <w:r w:rsidR="00952F6D" w:rsidRPr="001254A8">
              <w:rPr>
                <w:color w:val="2A2A2A"/>
                <w:sz w:val="26"/>
                <w:szCs w:val="26"/>
                <w:lang w:val="lv-LV"/>
              </w:rPr>
              <w:t>sagatavot un finanšu ministram iesniegt noteiktā kārtībā nepieciešamos grozījumus likumā „Par Valsts ieņēmumu dienestu”, kas paredzētu pilnveidot vienkāršoto uzņēmumu likvidācijas procesu</w:t>
            </w:r>
            <w:r>
              <w:rPr>
                <w:color w:val="2A2A2A"/>
                <w:sz w:val="26"/>
                <w:szCs w:val="26"/>
                <w:lang w:val="lv-LV"/>
              </w:rPr>
              <w:t>;</w:t>
            </w:r>
          </w:p>
          <w:p w:rsidR="001254A8" w:rsidRPr="00F93E6A" w:rsidRDefault="00F93E6A" w:rsidP="005F71BD">
            <w:pPr>
              <w:jc w:val="both"/>
              <w:rPr>
                <w:color w:val="2A2A2A"/>
                <w:sz w:val="26"/>
                <w:szCs w:val="26"/>
                <w:lang w:val="lv-LV"/>
              </w:rPr>
            </w:pPr>
            <w:r>
              <w:rPr>
                <w:color w:val="2A2A2A"/>
                <w:sz w:val="26"/>
                <w:szCs w:val="26"/>
                <w:lang w:val="lv-LV"/>
              </w:rPr>
              <w:t>-</w:t>
            </w:r>
            <w:r w:rsidRPr="00F93E6A">
              <w:rPr>
                <w:color w:val="2A2A2A"/>
                <w:sz w:val="26"/>
                <w:szCs w:val="26"/>
                <w:lang w:val="lv-LV"/>
              </w:rPr>
              <w:t xml:space="preserve"> Ministru kabineta 2013.gada 13.augusta protokola</w:t>
            </w:r>
            <w:r>
              <w:rPr>
                <w:color w:val="2A2A2A"/>
                <w:sz w:val="26"/>
                <w:szCs w:val="26"/>
                <w:lang w:val="lv-LV"/>
              </w:rPr>
              <w:t xml:space="preserve"> Nr.44 (175.§) 3.1.2.apakšpunkta izpildi</w:t>
            </w:r>
            <w:r w:rsidRPr="00F93E6A">
              <w:rPr>
                <w:color w:val="2A2A2A"/>
                <w:sz w:val="26"/>
                <w:szCs w:val="26"/>
                <w:lang w:val="lv-LV"/>
              </w:rPr>
              <w:t>.</w:t>
            </w:r>
          </w:p>
        </w:tc>
      </w:tr>
      <w:tr w:rsidR="0013525F" w:rsidRPr="00F93E6A" w:rsidTr="003E5FCC">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746DEA" w:rsidRDefault="0013525F" w:rsidP="00FA24A9">
            <w:pPr>
              <w:pStyle w:val="naiskr"/>
              <w:rPr>
                <w:sz w:val="26"/>
                <w:szCs w:val="26"/>
              </w:rPr>
            </w:pPr>
            <w:r w:rsidRPr="00D41C45">
              <w:rPr>
                <w:sz w:val="26"/>
                <w:szCs w:val="26"/>
              </w:rPr>
              <w:t> 2.</w:t>
            </w: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Pr="00746DEA" w:rsidRDefault="00746DEA" w:rsidP="00746DEA">
            <w:pPr>
              <w:rPr>
                <w:lang w:val="lv-LV" w:eastAsia="lv-LV"/>
              </w:rPr>
            </w:pPr>
          </w:p>
          <w:p w:rsidR="00746DEA" w:rsidRDefault="00746DEA" w:rsidP="00746DEA">
            <w:pPr>
              <w:rPr>
                <w:lang w:val="lv-LV" w:eastAsia="lv-LV"/>
              </w:rPr>
            </w:pPr>
          </w:p>
          <w:p w:rsidR="0013525F" w:rsidRPr="00746DEA" w:rsidRDefault="0013525F" w:rsidP="00746DEA">
            <w:pPr>
              <w:rPr>
                <w:lang w:val="lv-LV" w:eastAsia="lv-LV"/>
              </w:rPr>
            </w:pP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Pašreizējā situācija un problēmas</w:t>
            </w:r>
          </w:p>
        </w:tc>
        <w:tc>
          <w:tcPr>
            <w:tcW w:w="6824" w:type="dxa"/>
            <w:tcBorders>
              <w:top w:val="outset" w:sz="6" w:space="0" w:color="auto"/>
              <w:left w:val="outset" w:sz="6" w:space="0" w:color="auto"/>
              <w:bottom w:val="outset" w:sz="6" w:space="0" w:color="auto"/>
              <w:right w:val="outset" w:sz="6" w:space="0" w:color="auto"/>
            </w:tcBorders>
          </w:tcPr>
          <w:p w:rsidR="003E5FCC" w:rsidRDefault="00AC4F12">
            <w:pPr>
              <w:jc w:val="both"/>
              <w:rPr>
                <w:sz w:val="26"/>
                <w:szCs w:val="26"/>
                <w:lang w:val="lv-LV"/>
              </w:rPr>
            </w:pPr>
            <w:r w:rsidRPr="001254A8">
              <w:rPr>
                <w:sz w:val="26"/>
                <w:szCs w:val="26"/>
                <w:lang w:val="lv-LV"/>
              </w:rPr>
              <w:t>2012.gada 27.jūlijā stājās spēkā grozījumi</w:t>
            </w:r>
            <w:r w:rsidR="00952F6D" w:rsidRPr="001254A8">
              <w:rPr>
                <w:sz w:val="26"/>
                <w:szCs w:val="26"/>
                <w:lang w:val="lv-LV"/>
              </w:rPr>
              <w:t xml:space="preserve"> </w:t>
            </w:r>
            <w:r w:rsidRPr="001254A8">
              <w:rPr>
                <w:sz w:val="26"/>
                <w:szCs w:val="26"/>
                <w:lang w:val="lv-LV"/>
              </w:rPr>
              <w:t>l</w:t>
            </w:r>
            <w:r w:rsidR="00952F6D" w:rsidRPr="001254A8">
              <w:rPr>
                <w:sz w:val="26"/>
                <w:szCs w:val="26"/>
                <w:lang w:val="lv-LV"/>
              </w:rPr>
              <w:t>ikum</w:t>
            </w:r>
            <w:r w:rsidRPr="001254A8">
              <w:rPr>
                <w:sz w:val="26"/>
                <w:szCs w:val="26"/>
                <w:lang w:val="lv-LV"/>
              </w:rPr>
              <w:t>a</w:t>
            </w:r>
            <w:r w:rsidR="00952F6D" w:rsidRPr="001254A8">
              <w:rPr>
                <w:sz w:val="26"/>
                <w:szCs w:val="26"/>
                <w:lang w:val="lv-LV"/>
              </w:rPr>
              <w:t xml:space="preserve"> „Par nodokļiem un nodevām” 34.</w:t>
            </w:r>
            <w:r w:rsidR="00952F6D" w:rsidRPr="001254A8">
              <w:rPr>
                <w:sz w:val="26"/>
                <w:szCs w:val="26"/>
                <w:vertAlign w:val="superscript"/>
                <w:lang w:val="lv-LV"/>
              </w:rPr>
              <w:t>1</w:t>
            </w:r>
            <w:r w:rsidR="00952F6D" w:rsidRPr="001254A8">
              <w:rPr>
                <w:sz w:val="26"/>
                <w:szCs w:val="26"/>
                <w:lang w:val="lv-LV"/>
              </w:rPr>
              <w:t xml:space="preserve"> pantā</w:t>
            </w:r>
            <w:r w:rsidRPr="001254A8">
              <w:rPr>
                <w:sz w:val="26"/>
                <w:szCs w:val="26"/>
                <w:lang w:val="lv-LV"/>
              </w:rPr>
              <w:t xml:space="preserve">, kas </w:t>
            </w:r>
            <w:r w:rsidR="00763921" w:rsidRPr="001254A8">
              <w:rPr>
                <w:sz w:val="26"/>
                <w:szCs w:val="26"/>
                <w:lang w:val="lv-LV"/>
              </w:rPr>
              <w:t>paplašinā</w:t>
            </w:r>
            <w:r w:rsidR="00EE482B">
              <w:rPr>
                <w:sz w:val="26"/>
                <w:szCs w:val="26"/>
                <w:lang w:val="lv-LV"/>
              </w:rPr>
              <w:t>ja</w:t>
            </w:r>
            <w:r w:rsidR="00763921" w:rsidRPr="001254A8">
              <w:rPr>
                <w:sz w:val="26"/>
                <w:szCs w:val="26"/>
                <w:lang w:val="lv-LV"/>
              </w:rPr>
              <w:t xml:space="preserve"> to gadījumu loku, kuros komersanta darbība var tikt apturēta, liedzot turpināt normatīvajiem aktiem neatbilstošu komercdarbību. Apturot saimniecisko darbību, ti</w:t>
            </w:r>
            <w:r w:rsidR="00EE482B">
              <w:rPr>
                <w:sz w:val="26"/>
                <w:szCs w:val="26"/>
                <w:lang w:val="lv-LV"/>
              </w:rPr>
              <w:t>e</w:t>
            </w:r>
            <w:r w:rsidR="00763921" w:rsidRPr="001254A8">
              <w:rPr>
                <w:sz w:val="26"/>
                <w:szCs w:val="26"/>
                <w:lang w:val="lv-LV"/>
              </w:rPr>
              <w:t xml:space="preserve">k veikti papildus komersanta darbību ierobežojošie pasākumi, piemēram, speciālo atļauju (licenču) anulēšana, norēķinu operāciju apturēšana, struktūrvienību vai citu saimnieciskās darbības veikšanas vietu noplombēšana vai aizzīmogošana. </w:t>
            </w:r>
          </w:p>
          <w:p w:rsidR="003E5FCC" w:rsidRPr="001B5FF8" w:rsidRDefault="003E5FCC" w:rsidP="003E5FCC">
            <w:pPr>
              <w:jc w:val="both"/>
              <w:rPr>
                <w:sz w:val="26"/>
                <w:szCs w:val="26"/>
                <w:lang w:val="lv-LV"/>
              </w:rPr>
            </w:pPr>
            <w:r w:rsidRPr="001B5FF8">
              <w:rPr>
                <w:sz w:val="26"/>
                <w:szCs w:val="26"/>
                <w:lang w:val="lv-LV"/>
              </w:rPr>
              <w:t xml:space="preserve">No 2012. gada 14. novembra līdz 2013.gada 16.jūlijam ir pieņemti 3316 lēmumi par </w:t>
            </w:r>
            <w:r>
              <w:rPr>
                <w:sz w:val="26"/>
                <w:szCs w:val="26"/>
                <w:lang w:val="lv-LV"/>
              </w:rPr>
              <w:t xml:space="preserve">nodokļu maksātāju </w:t>
            </w:r>
            <w:r w:rsidRPr="001B5FF8">
              <w:rPr>
                <w:sz w:val="26"/>
                <w:szCs w:val="26"/>
                <w:lang w:val="lv-LV"/>
              </w:rPr>
              <w:t xml:space="preserve">saimnieciskās darbības apturēšanu. </w:t>
            </w:r>
          </w:p>
          <w:p w:rsidR="001254A8" w:rsidRDefault="00AC4F12">
            <w:pPr>
              <w:jc w:val="both"/>
              <w:rPr>
                <w:color w:val="414142"/>
                <w:sz w:val="26"/>
                <w:szCs w:val="26"/>
                <w:lang w:val="lv-LV"/>
              </w:rPr>
            </w:pPr>
            <w:r w:rsidRPr="001254A8">
              <w:rPr>
                <w:sz w:val="26"/>
                <w:szCs w:val="26"/>
                <w:lang w:val="lv-LV"/>
              </w:rPr>
              <w:t xml:space="preserve">Turklāt ar 2013.gada 1.janvāri stājās spēkā grozījumi Komerclikumā, kas paredz, ka sabiedrības darbību var izbeigt, pamatojoties uz nodokļu administrācijas lēmumu, tai skaitā, ja tiek konstatēts, ka komersanta darbība </w:t>
            </w:r>
            <w:r w:rsidR="00070510">
              <w:rPr>
                <w:sz w:val="26"/>
                <w:szCs w:val="26"/>
                <w:lang w:val="lv-LV"/>
              </w:rPr>
              <w:t>ir</w:t>
            </w:r>
            <w:r w:rsidRPr="001254A8">
              <w:rPr>
                <w:sz w:val="26"/>
                <w:szCs w:val="26"/>
                <w:lang w:val="lv-LV"/>
              </w:rPr>
              <w:t xml:space="preserve"> apturēta,</w:t>
            </w:r>
            <w:r w:rsidR="001254A8" w:rsidRPr="00746DEA">
              <w:rPr>
                <w:sz w:val="26"/>
                <w:szCs w:val="26"/>
                <w:lang w:val="lv-LV"/>
              </w:rPr>
              <w:t xml:space="preserve"> un</w:t>
            </w:r>
            <w:r w:rsidRPr="00746DEA">
              <w:rPr>
                <w:color w:val="414142"/>
                <w:sz w:val="26"/>
                <w:szCs w:val="26"/>
                <w:lang w:val="lv-LV"/>
              </w:rPr>
              <w:t xml:space="preserve"> sabiedrība triju mēnešu laikā pēc tās darbības apturēšanas nav novērsusi norādīto trūkumu.</w:t>
            </w:r>
          </w:p>
          <w:p w:rsidR="001254A8" w:rsidRDefault="001254A8">
            <w:pPr>
              <w:jc w:val="both"/>
              <w:rPr>
                <w:color w:val="414142"/>
                <w:sz w:val="26"/>
                <w:szCs w:val="26"/>
                <w:lang w:val="lv-LV"/>
              </w:rPr>
            </w:pPr>
          </w:p>
          <w:p w:rsidR="001254A8" w:rsidRDefault="001254A8" w:rsidP="001254A8">
            <w:pPr>
              <w:jc w:val="both"/>
              <w:rPr>
                <w:sz w:val="26"/>
                <w:szCs w:val="26"/>
                <w:lang w:val="lv-LV" w:eastAsia="lv-LV"/>
              </w:rPr>
            </w:pPr>
            <w:r w:rsidRPr="00746DEA">
              <w:rPr>
                <w:sz w:val="26"/>
                <w:szCs w:val="26"/>
                <w:lang w:val="lv-LV" w:eastAsia="lv-LV"/>
              </w:rPr>
              <w:t>Valsts ieņēmumu dienesta Paskaidrojumu reģistrā ir iekļauta informācija par 1635 uzņēmumiem (saistībā ar fiktīvo uzņēmējdarbību), it sevišķi pēdējā laikā tiek saņemti ļoti daudz paskaidrojumi, jo personas, lūdzot sociālo palīdzību, ir konstatējušas, ka ir iesaistītas fiktīvos uzņēmumos, un līdz ar to pabalsts no valsts, no pašvaldības nepienākas. Tādējādi personas ir ieinteresētas uzzināt savu statusu</w:t>
            </w:r>
            <w:r w:rsidR="005813F2">
              <w:rPr>
                <w:sz w:val="26"/>
                <w:szCs w:val="26"/>
                <w:lang w:val="lv-LV" w:eastAsia="lv-LV"/>
              </w:rPr>
              <w:t>.</w:t>
            </w:r>
            <w:r w:rsidRPr="00746DEA">
              <w:rPr>
                <w:sz w:val="26"/>
                <w:szCs w:val="26"/>
                <w:lang w:val="lv-LV" w:eastAsia="lv-LV"/>
              </w:rPr>
              <w:t xml:space="preserve"> </w:t>
            </w:r>
            <w:r w:rsidR="00036C2C">
              <w:rPr>
                <w:sz w:val="26"/>
                <w:szCs w:val="26"/>
                <w:lang w:val="lv-LV" w:eastAsia="lv-LV"/>
              </w:rPr>
              <w:t>Personas, kuras</w:t>
            </w:r>
            <w:r w:rsidR="005813F2">
              <w:rPr>
                <w:sz w:val="26"/>
                <w:szCs w:val="26"/>
                <w:lang w:val="lv-LV" w:eastAsia="lv-LV"/>
              </w:rPr>
              <w:t xml:space="preserve"> </w:t>
            </w:r>
            <w:r w:rsidRPr="00746DEA">
              <w:rPr>
                <w:sz w:val="26"/>
                <w:szCs w:val="26"/>
                <w:lang w:val="lv-LV" w:eastAsia="lv-LV"/>
              </w:rPr>
              <w:t xml:space="preserve">par samaksu ir piekritušas iesaistīties komercdarbībā, tādējādi atbalstot fiktīvo uzņēmējdarbību, šobrīd ir gatavas atzīt šo pārkāpumu, lai gūtu iespēju pretendēt uz pabalstiem un saņemt tos. </w:t>
            </w:r>
          </w:p>
          <w:p w:rsidR="001254A8" w:rsidRPr="00746DEA" w:rsidRDefault="001254A8" w:rsidP="001254A8">
            <w:pPr>
              <w:jc w:val="both"/>
              <w:rPr>
                <w:sz w:val="26"/>
                <w:szCs w:val="26"/>
                <w:lang w:val="lv-LV" w:eastAsia="lv-LV"/>
              </w:rPr>
            </w:pPr>
            <w:r w:rsidRPr="00746DEA">
              <w:rPr>
                <w:sz w:val="26"/>
                <w:szCs w:val="26"/>
                <w:lang w:val="lv-LV" w:eastAsia="lv-LV"/>
              </w:rPr>
              <w:t xml:space="preserve">2011.gada 5 mēnešos no </w:t>
            </w:r>
            <w:r w:rsidR="005813F2" w:rsidRPr="00746DEA">
              <w:rPr>
                <w:sz w:val="26"/>
                <w:szCs w:val="26"/>
                <w:lang w:val="lv-LV" w:eastAsia="lv-LV"/>
              </w:rPr>
              <w:t>V</w:t>
            </w:r>
            <w:r w:rsidR="005813F2">
              <w:rPr>
                <w:sz w:val="26"/>
                <w:szCs w:val="26"/>
                <w:lang w:val="lv-LV" w:eastAsia="lv-LV"/>
              </w:rPr>
              <w:t>alsts ieņēmumu dienesta</w:t>
            </w:r>
            <w:r w:rsidR="005813F2" w:rsidRPr="00746DEA">
              <w:rPr>
                <w:sz w:val="26"/>
                <w:szCs w:val="26"/>
                <w:lang w:val="lv-LV" w:eastAsia="lv-LV"/>
              </w:rPr>
              <w:t xml:space="preserve"> </w:t>
            </w:r>
            <w:r w:rsidRPr="00746DEA">
              <w:rPr>
                <w:sz w:val="26"/>
                <w:szCs w:val="26"/>
                <w:lang w:val="lv-LV" w:eastAsia="lv-LV"/>
              </w:rPr>
              <w:t xml:space="preserve">ar </w:t>
            </w:r>
            <w:r w:rsidR="005813F2">
              <w:rPr>
                <w:sz w:val="26"/>
                <w:szCs w:val="26"/>
                <w:lang w:val="lv-LV" w:eastAsia="lv-LV"/>
              </w:rPr>
              <w:t>Pievienotās vērtības nodokli</w:t>
            </w:r>
            <w:r w:rsidR="005813F2" w:rsidRPr="00746DEA">
              <w:rPr>
                <w:sz w:val="26"/>
                <w:szCs w:val="26"/>
                <w:lang w:val="lv-LV" w:eastAsia="lv-LV"/>
              </w:rPr>
              <w:t xml:space="preserve"> </w:t>
            </w:r>
            <w:r w:rsidRPr="00746DEA">
              <w:rPr>
                <w:sz w:val="26"/>
                <w:szCs w:val="26"/>
                <w:lang w:val="lv-LV" w:eastAsia="lv-LV"/>
              </w:rPr>
              <w:t xml:space="preserve">apliekamo personu reģistra pēc </w:t>
            </w:r>
            <w:r w:rsidR="005813F2">
              <w:rPr>
                <w:sz w:val="26"/>
                <w:szCs w:val="26"/>
                <w:lang w:val="lv-LV" w:eastAsia="lv-LV"/>
              </w:rPr>
              <w:t>Valsts ieņēmumu dienesta</w:t>
            </w:r>
            <w:r w:rsidR="005813F2" w:rsidRPr="00746DEA">
              <w:rPr>
                <w:sz w:val="26"/>
                <w:szCs w:val="26"/>
                <w:lang w:val="lv-LV" w:eastAsia="lv-LV"/>
              </w:rPr>
              <w:t xml:space="preserve"> </w:t>
            </w:r>
            <w:r w:rsidRPr="00746DEA">
              <w:rPr>
                <w:sz w:val="26"/>
                <w:szCs w:val="26"/>
                <w:lang w:val="lv-LV" w:eastAsia="lv-LV"/>
              </w:rPr>
              <w:t xml:space="preserve">iniciatīvas ir izslēgtas 2924 personas, šāda izslēgšana </w:t>
            </w:r>
            <w:r w:rsidR="00EE482B">
              <w:rPr>
                <w:sz w:val="26"/>
                <w:szCs w:val="26"/>
                <w:lang w:val="lv-LV" w:eastAsia="lv-LV"/>
              </w:rPr>
              <w:t>ir</w:t>
            </w:r>
            <w:r w:rsidRPr="00746DEA">
              <w:rPr>
                <w:sz w:val="26"/>
                <w:szCs w:val="26"/>
                <w:lang w:val="lv-LV" w:eastAsia="lv-LV"/>
              </w:rPr>
              <w:t xml:space="preserve"> uzskatāma par ierobežojošu pasākumu saimnieciskās darbības veikšanai.</w:t>
            </w:r>
          </w:p>
          <w:p w:rsidR="001254A8" w:rsidRPr="00746DEA" w:rsidRDefault="001254A8" w:rsidP="001254A8">
            <w:pPr>
              <w:jc w:val="both"/>
              <w:rPr>
                <w:sz w:val="26"/>
                <w:szCs w:val="26"/>
                <w:lang w:val="lv-LV" w:eastAsia="lv-LV"/>
              </w:rPr>
            </w:pPr>
            <w:r w:rsidRPr="00746DEA">
              <w:rPr>
                <w:sz w:val="26"/>
                <w:szCs w:val="26"/>
                <w:lang w:val="lv-LV" w:eastAsia="lv-LV"/>
              </w:rPr>
              <w:lastRenderedPageBreak/>
              <w:t xml:space="preserve">Ņemot vērā iepriekš minēto, ir nepieciešams nodefinēt, kas ir riska persona nodokļu administrēšanas izpratnē un noteikt pienākumu </w:t>
            </w:r>
            <w:r w:rsidR="005813F2">
              <w:rPr>
                <w:sz w:val="26"/>
                <w:szCs w:val="26"/>
                <w:lang w:val="lv-LV" w:eastAsia="lv-LV"/>
              </w:rPr>
              <w:t>Valsts ieņēmumu dienestam</w:t>
            </w:r>
            <w:r w:rsidRPr="00746DEA">
              <w:rPr>
                <w:sz w:val="26"/>
                <w:szCs w:val="26"/>
                <w:lang w:val="lv-LV" w:eastAsia="lv-LV"/>
              </w:rPr>
              <w:t>, konstatējot personas atbilstību noteiktajam krit</w:t>
            </w:r>
            <w:r>
              <w:rPr>
                <w:sz w:val="26"/>
                <w:szCs w:val="26"/>
                <w:lang w:val="lv-LV" w:eastAsia="lv-LV"/>
              </w:rPr>
              <w:t>ērijam,</w:t>
            </w:r>
            <w:r w:rsidRPr="00746DEA">
              <w:rPr>
                <w:sz w:val="26"/>
                <w:szCs w:val="26"/>
                <w:lang w:val="lv-LV" w:eastAsia="lv-LV"/>
              </w:rPr>
              <w:t xml:space="preserve"> pieņemt lēmumu par tās iekļaušanu riska person</w:t>
            </w:r>
            <w:r w:rsidR="00EE482B">
              <w:rPr>
                <w:sz w:val="26"/>
                <w:szCs w:val="26"/>
                <w:lang w:val="lv-LV" w:eastAsia="lv-LV"/>
              </w:rPr>
              <w:t>u</w:t>
            </w:r>
            <w:r w:rsidRPr="00746DEA">
              <w:rPr>
                <w:sz w:val="26"/>
                <w:szCs w:val="26"/>
                <w:lang w:val="lv-LV" w:eastAsia="lv-LV"/>
              </w:rPr>
              <w:t xml:space="preserve"> sarakstā. Valsts ieņēmumu dienestam būs pienākums uzturēt riska adrešu</w:t>
            </w:r>
            <w:r w:rsidR="00EE482B">
              <w:rPr>
                <w:sz w:val="26"/>
                <w:szCs w:val="26"/>
                <w:lang w:val="lv-LV" w:eastAsia="lv-LV"/>
              </w:rPr>
              <w:t xml:space="preserve"> un riska personu</w:t>
            </w:r>
            <w:r w:rsidRPr="00746DEA">
              <w:rPr>
                <w:sz w:val="26"/>
                <w:szCs w:val="26"/>
                <w:lang w:val="lv-LV" w:eastAsia="lv-LV"/>
              </w:rPr>
              <w:t xml:space="preserve"> sarakstu un regulāri sniegt informāciju </w:t>
            </w:r>
            <w:r w:rsidR="00036C2C">
              <w:rPr>
                <w:sz w:val="26"/>
                <w:szCs w:val="26"/>
                <w:lang w:val="lv-LV" w:eastAsia="lv-LV"/>
              </w:rPr>
              <w:t xml:space="preserve">no šiem sarakstiem Latvijas Republikas </w:t>
            </w:r>
            <w:r w:rsidRPr="00746DEA">
              <w:rPr>
                <w:sz w:val="26"/>
                <w:szCs w:val="26"/>
                <w:lang w:val="lv-LV" w:eastAsia="lv-LV"/>
              </w:rPr>
              <w:t>Uzņēmumu reģistram</w:t>
            </w:r>
            <w:r w:rsidR="00036C2C">
              <w:rPr>
                <w:sz w:val="26"/>
                <w:szCs w:val="26"/>
                <w:lang w:val="lv-LV" w:eastAsia="lv-LV"/>
              </w:rPr>
              <w:t xml:space="preserve"> (turpmāk – Uzņēmumu reģistrs)</w:t>
            </w:r>
            <w:r w:rsidRPr="00746DEA">
              <w:rPr>
                <w:sz w:val="26"/>
                <w:szCs w:val="26"/>
                <w:lang w:val="lv-LV" w:eastAsia="lv-LV"/>
              </w:rPr>
              <w:t>.</w:t>
            </w:r>
          </w:p>
          <w:p w:rsidR="0029574A" w:rsidRPr="001254A8" w:rsidRDefault="001254A8" w:rsidP="005813F2">
            <w:pPr>
              <w:jc w:val="both"/>
              <w:rPr>
                <w:sz w:val="26"/>
                <w:szCs w:val="26"/>
                <w:lang w:val="lv-LV"/>
              </w:rPr>
            </w:pPr>
            <w:r w:rsidRPr="00746DEA">
              <w:rPr>
                <w:sz w:val="26"/>
                <w:szCs w:val="26"/>
                <w:lang w:val="lv-LV" w:eastAsia="lv-LV"/>
              </w:rPr>
              <w:t xml:space="preserve">Uzņēmumu reģistrs, konstatējot, ka pieteikumā par </w:t>
            </w:r>
            <w:r w:rsidR="00036C2C">
              <w:rPr>
                <w:sz w:val="26"/>
                <w:szCs w:val="26"/>
                <w:lang w:val="lv-LV" w:eastAsia="lv-LV"/>
              </w:rPr>
              <w:t xml:space="preserve">uzņēmuma, </w:t>
            </w:r>
            <w:r w:rsidR="00EE482B">
              <w:rPr>
                <w:sz w:val="26"/>
                <w:szCs w:val="26"/>
                <w:lang w:val="lv-LV" w:eastAsia="lv-LV"/>
              </w:rPr>
              <w:t>komersant</w:t>
            </w:r>
            <w:r w:rsidR="00EE482B" w:rsidRPr="00746DEA">
              <w:rPr>
                <w:sz w:val="26"/>
                <w:szCs w:val="26"/>
                <w:lang w:val="lv-LV" w:eastAsia="lv-LV"/>
              </w:rPr>
              <w:t>a</w:t>
            </w:r>
            <w:r w:rsidR="00036C2C">
              <w:rPr>
                <w:sz w:val="26"/>
                <w:szCs w:val="26"/>
                <w:lang w:val="lv-LV" w:eastAsia="lv-LV"/>
              </w:rPr>
              <w:t>, biedrības vai nodibinājuma</w:t>
            </w:r>
            <w:r w:rsidR="00EE482B" w:rsidRPr="00746DEA">
              <w:rPr>
                <w:sz w:val="26"/>
                <w:szCs w:val="26"/>
                <w:lang w:val="lv-LV" w:eastAsia="lv-LV"/>
              </w:rPr>
              <w:t xml:space="preserve"> </w:t>
            </w:r>
            <w:r w:rsidRPr="00746DEA">
              <w:rPr>
                <w:sz w:val="26"/>
                <w:szCs w:val="26"/>
                <w:lang w:val="lv-LV" w:eastAsia="lv-LV"/>
              </w:rPr>
              <w:t>reģistrāciju</w:t>
            </w:r>
            <w:r w:rsidR="00036C2C">
              <w:rPr>
                <w:sz w:val="26"/>
                <w:szCs w:val="26"/>
                <w:lang w:val="lv-LV" w:eastAsia="lv-LV"/>
              </w:rPr>
              <w:t xml:space="preserve">, </w:t>
            </w:r>
            <w:r w:rsidR="00036C2C" w:rsidRPr="00036C2C">
              <w:rPr>
                <w:sz w:val="26"/>
                <w:szCs w:val="26"/>
                <w:lang w:val="lv-LV" w:eastAsia="lv-LV"/>
              </w:rPr>
              <w:t>izmaiņām reģistrācijas lietā</w:t>
            </w:r>
            <w:r w:rsidRPr="00746DEA">
              <w:rPr>
                <w:sz w:val="26"/>
                <w:szCs w:val="26"/>
                <w:lang w:val="lv-LV" w:eastAsia="lv-LV"/>
              </w:rPr>
              <w:t xml:space="preserve"> vai pārreģistrāciju norādītā informācija </w:t>
            </w:r>
            <w:r w:rsidR="00036C2C">
              <w:rPr>
                <w:sz w:val="26"/>
                <w:szCs w:val="26"/>
                <w:lang w:val="lv-LV" w:eastAsia="lv-LV"/>
              </w:rPr>
              <w:t xml:space="preserve">ietverta </w:t>
            </w:r>
            <w:r w:rsidR="005813F2">
              <w:rPr>
                <w:sz w:val="26"/>
                <w:szCs w:val="26"/>
                <w:lang w:val="lv-LV" w:eastAsia="lv-LV"/>
              </w:rPr>
              <w:t>Valsts ieņēmumu dienesta</w:t>
            </w:r>
            <w:r w:rsidR="00036C2C" w:rsidRPr="00036C2C">
              <w:rPr>
                <w:sz w:val="26"/>
                <w:szCs w:val="26"/>
                <w:lang w:val="lv-LV" w:eastAsia="lv-LV"/>
              </w:rPr>
              <w:t xml:space="preserve"> uzturētajā riska personu sarakstā vai riska adrešu sarakstā</w:t>
            </w:r>
            <w:r w:rsidRPr="00746DEA">
              <w:rPr>
                <w:sz w:val="26"/>
                <w:szCs w:val="26"/>
                <w:lang w:val="lv-LV" w:eastAsia="lv-LV"/>
              </w:rPr>
              <w:t>, atliks</w:t>
            </w:r>
            <w:r w:rsidR="00036C2C">
              <w:rPr>
                <w:sz w:val="26"/>
                <w:szCs w:val="26"/>
                <w:lang w:val="lv-LV" w:eastAsia="lv-LV"/>
              </w:rPr>
              <w:t xml:space="preserve"> vai atteiks</w:t>
            </w:r>
            <w:r w:rsidRPr="00746DEA">
              <w:rPr>
                <w:sz w:val="26"/>
                <w:szCs w:val="26"/>
                <w:lang w:val="lv-LV" w:eastAsia="lv-LV"/>
              </w:rPr>
              <w:t xml:space="preserve"> </w:t>
            </w:r>
            <w:r w:rsidR="00036C2C">
              <w:rPr>
                <w:sz w:val="26"/>
                <w:szCs w:val="26"/>
                <w:lang w:val="lv-LV" w:eastAsia="lv-LV"/>
              </w:rPr>
              <w:t xml:space="preserve">uzņēmuma, </w:t>
            </w:r>
            <w:r w:rsidR="00EE482B">
              <w:rPr>
                <w:sz w:val="26"/>
                <w:szCs w:val="26"/>
                <w:lang w:val="lv-LV" w:eastAsia="lv-LV"/>
              </w:rPr>
              <w:t>komersanta</w:t>
            </w:r>
            <w:r w:rsidR="00036C2C">
              <w:rPr>
                <w:sz w:val="26"/>
                <w:szCs w:val="26"/>
                <w:lang w:val="lv-LV" w:eastAsia="lv-LV"/>
              </w:rPr>
              <w:t>, biedrības vai nodibinājuma</w:t>
            </w:r>
            <w:r w:rsidRPr="00746DEA">
              <w:rPr>
                <w:sz w:val="26"/>
                <w:szCs w:val="26"/>
                <w:lang w:val="lv-LV" w:eastAsia="lv-LV"/>
              </w:rPr>
              <w:t xml:space="preserve"> reģistrāciju</w:t>
            </w:r>
            <w:r w:rsidR="00036C2C">
              <w:rPr>
                <w:sz w:val="26"/>
                <w:szCs w:val="26"/>
                <w:lang w:val="lv-LV" w:eastAsia="lv-LV"/>
              </w:rPr>
              <w:t>, izmaiņu reģistrāciju reģistrācijas lietā</w:t>
            </w:r>
            <w:r w:rsidRPr="00746DEA">
              <w:rPr>
                <w:sz w:val="26"/>
                <w:szCs w:val="26"/>
                <w:lang w:val="lv-LV" w:eastAsia="lv-LV"/>
              </w:rPr>
              <w:t xml:space="preserve"> vai pārreģistrāciju.</w:t>
            </w:r>
          </w:p>
        </w:tc>
      </w:tr>
      <w:tr w:rsidR="0013525F" w:rsidRPr="00D41C45" w:rsidTr="003E5FCC">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Saistītie politikas ietekmes novērtējumi un pētījumi</w:t>
            </w:r>
          </w:p>
        </w:tc>
        <w:tc>
          <w:tcPr>
            <w:tcW w:w="6824" w:type="dxa"/>
            <w:tcBorders>
              <w:top w:val="outset" w:sz="6" w:space="0" w:color="auto"/>
              <w:left w:val="outset" w:sz="6" w:space="0" w:color="auto"/>
              <w:bottom w:val="outset" w:sz="6" w:space="0" w:color="auto"/>
              <w:right w:val="outset" w:sz="6" w:space="0" w:color="auto"/>
            </w:tcBorders>
          </w:tcPr>
          <w:p w:rsidR="0013525F" w:rsidRPr="00B31814" w:rsidRDefault="0013525F" w:rsidP="00272BC8">
            <w:pPr>
              <w:pStyle w:val="naiskr"/>
              <w:rPr>
                <w:sz w:val="26"/>
                <w:szCs w:val="26"/>
              </w:rPr>
            </w:pPr>
            <w:r w:rsidRPr="00AA0641">
              <w:rPr>
                <w:sz w:val="26"/>
                <w:szCs w:val="26"/>
              </w:rPr>
              <w:t> </w:t>
            </w:r>
            <w:r w:rsidR="00272BC8">
              <w:rPr>
                <w:sz w:val="26"/>
                <w:szCs w:val="26"/>
              </w:rPr>
              <w:t>Projekts šo jomu neskar.</w:t>
            </w:r>
          </w:p>
        </w:tc>
      </w:tr>
      <w:tr w:rsidR="0013525F" w:rsidRPr="00F93E6A" w:rsidTr="003E5FCC">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4.</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Tiesiskā regulējuma mērķis un būtība</w:t>
            </w:r>
          </w:p>
        </w:tc>
        <w:tc>
          <w:tcPr>
            <w:tcW w:w="6824" w:type="dxa"/>
            <w:tcBorders>
              <w:top w:val="outset" w:sz="6" w:space="0" w:color="auto"/>
              <w:left w:val="outset" w:sz="6" w:space="0" w:color="auto"/>
              <w:bottom w:val="outset" w:sz="6" w:space="0" w:color="auto"/>
              <w:right w:val="outset" w:sz="6" w:space="0" w:color="auto"/>
            </w:tcBorders>
          </w:tcPr>
          <w:p w:rsidR="0013525F" w:rsidRDefault="000F3077" w:rsidP="0029574A">
            <w:pPr>
              <w:jc w:val="both"/>
              <w:rPr>
                <w:sz w:val="26"/>
                <w:szCs w:val="26"/>
                <w:lang w:val="lv-LV"/>
              </w:rPr>
            </w:pPr>
            <w:r w:rsidRPr="00AA0641">
              <w:rPr>
                <w:sz w:val="26"/>
                <w:szCs w:val="26"/>
                <w:lang w:val="lv-LV"/>
              </w:rPr>
              <w:t xml:space="preserve">Noteikt tiesības Valsts ieņēmumu dienesta ģenerāldirektoram un viņa vietniekiem, Valsts ieņēmumu dienesta ģenerāldirektora pilnvarotajiem struktūrvienību vadītājiem un viņu vietniekiem nodokļu administrēšanā pieņemt lēmumu par kapitālsabiedrības darbības </w:t>
            </w:r>
            <w:r w:rsidRPr="00B31814">
              <w:rPr>
                <w:sz w:val="26"/>
                <w:szCs w:val="26"/>
                <w:lang w:val="lv-LV"/>
              </w:rPr>
              <w:t>izbeigšanu</w:t>
            </w:r>
            <w:r w:rsidR="0029574A" w:rsidRPr="00AA0641">
              <w:rPr>
                <w:sz w:val="26"/>
                <w:szCs w:val="26"/>
                <w:lang w:val="lv-LV"/>
              </w:rPr>
              <w:t>.</w:t>
            </w:r>
          </w:p>
          <w:p w:rsidR="001254A8" w:rsidRDefault="001254A8" w:rsidP="0029574A">
            <w:pPr>
              <w:jc w:val="both"/>
              <w:rPr>
                <w:sz w:val="26"/>
                <w:szCs w:val="26"/>
                <w:lang w:val="lv-LV"/>
              </w:rPr>
            </w:pPr>
          </w:p>
          <w:p w:rsidR="0029574A" w:rsidRPr="00AA0641" w:rsidRDefault="001254A8" w:rsidP="00727949">
            <w:pPr>
              <w:jc w:val="both"/>
              <w:rPr>
                <w:sz w:val="26"/>
                <w:szCs w:val="26"/>
                <w:lang w:val="lv-LV"/>
              </w:rPr>
            </w:pPr>
            <w:r w:rsidRPr="00AA0641">
              <w:rPr>
                <w:sz w:val="26"/>
                <w:szCs w:val="26"/>
                <w:lang w:val="lv-LV"/>
              </w:rPr>
              <w:t xml:space="preserve">Noteikt tiesības Valsts ieņēmumu dienesta ģenerāldirektoram un viņa vietniekiem, Valsts ieņēmumu dienesta ģenerāldirektora pilnvarotajiem struktūrvienību vadītājiem un viņu vietniekiem nodokļu administrēšanā pieņemt lēmumu par </w:t>
            </w:r>
            <w:r>
              <w:rPr>
                <w:sz w:val="26"/>
                <w:szCs w:val="26"/>
                <w:lang w:val="lv-LV"/>
              </w:rPr>
              <w:t>personas iekļaušanu riska personu sarakstā.</w:t>
            </w:r>
          </w:p>
        </w:tc>
      </w:tr>
      <w:tr w:rsidR="0013525F" w:rsidRPr="00503AAB" w:rsidTr="003E5FC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5.</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izstrādē iesaistītās institūcijas</w:t>
            </w:r>
          </w:p>
        </w:tc>
        <w:tc>
          <w:tcPr>
            <w:tcW w:w="6824" w:type="dxa"/>
            <w:tcBorders>
              <w:top w:val="outset" w:sz="6" w:space="0" w:color="auto"/>
              <w:left w:val="outset" w:sz="6" w:space="0" w:color="auto"/>
              <w:bottom w:val="outset" w:sz="6" w:space="0" w:color="auto"/>
              <w:right w:val="outset" w:sz="6" w:space="0" w:color="auto"/>
            </w:tcBorders>
          </w:tcPr>
          <w:p w:rsidR="0013525F" w:rsidRPr="00D41C45" w:rsidRDefault="0013525F" w:rsidP="00727949">
            <w:pPr>
              <w:tabs>
                <w:tab w:val="left" w:pos="6990"/>
              </w:tabs>
              <w:jc w:val="both"/>
              <w:rPr>
                <w:sz w:val="26"/>
                <w:szCs w:val="26"/>
                <w:lang w:val="lv-LV"/>
              </w:rPr>
            </w:pPr>
            <w:r w:rsidRPr="00D41C45">
              <w:rPr>
                <w:sz w:val="26"/>
                <w:szCs w:val="26"/>
                <w:lang w:val="lv-LV"/>
              </w:rPr>
              <w:t xml:space="preserve"> Valsts ieņēmumu dienests </w:t>
            </w:r>
          </w:p>
        </w:tc>
      </w:tr>
      <w:tr w:rsidR="0013525F" w:rsidRPr="00F93E6A" w:rsidTr="003E5FCC">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Iemesli, kādēļ netika nodrošināta sabiedrības līdzdalība</w:t>
            </w:r>
          </w:p>
        </w:tc>
        <w:tc>
          <w:tcPr>
            <w:tcW w:w="6824" w:type="dxa"/>
            <w:tcBorders>
              <w:top w:val="outset" w:sz="6" w:space="0" w:color="auto"/>
              <w:left w:val="outset" w:sz="6" w:space="0" w:color="auto"/>
              <w:bottom w:val="outset" w:sz="6" w:space="0" w:color="auto"/>
              <w:right w:val="outset" w:sz="6" w:space="0" w:color="auto"/>
            </w:tcBorders>
          </w:tcPr>
          <w:p w:rsidR="0013525F" w:rsidRPr="00746DEA" w:rsidRDefault="00036C2C" w:rsidP="00E17712">
            <w:pPr>
              <w:tabs>
                <w:tab w:val="left" w:pos="709"/>
              </w:tabs>
              <w:jc w:val="both"/>
              <w:rPr>
                <w:sz w:val="26"/>
                <w:szCs w:val="26"/>
                <w:lang w:val="lv-LV" w:eastAsia="lv-LV"/>
              </w:rPr>
            </w:pPr>
            <w:r w:rsidRPr="00036C2C">
              <w:rPr>
                <w:sz w:val="26"/>
                <w:szCs w:val="26"/>
                <w:lang w:val="lv-LV" w:eastAsia="lv-LV"/>
              </w:rPr>
              <w:t>Likumprojektā</w:t>
            </w:r>
            <w:r>
              <w:rPr>
                <w:sz w:val="26"/>
                <w:szCs w:val="26"/>
                <w:lang w:val="lv-LV" w:eastAsia="lv-LV"/>
              </w:rPr>
              <w:t xml:space="preserve"> ietvertais regulējums ir vērst</w:t>
            </w:r>
            <w:r w:rsidRPr="00036C2C">
              <w:rPr>
                <w:sz w:val="26"/>
                <w:szCs w:val="26"/>
                <w:lang w:val="lv-LV" w:eastAsia="lv-LV"/>
              </w:rPr>
              <w:t>s pret fik</w:t>
            </w:r>
            <w:r>
              <w:rPr>
                <w:sz w:val="26"/>
                <w:szCs w:val="26"/>
                <w:lang w:val="lv-LV" w:eastAsia="lv-LV"/>
              </w:rPr>
              <w:t xml:space="preserve">tīviem uzņēmumiem, komersantiem, </w:t>
            </w:r>
            <w:r w:rsidRPr="00036C2C">
              <w:rPr>
                <w:sz w:val="26"/>
                <w:szCs w:val="26"/>
                <w:lang w:val="lv-LV" w:eastAsia="lv-LV"/>
              </w:rPr>
              <w:t>biedrībām  un nodibinājumiem, kuru izslēgšana no uzņēmējdarbības vides veicinās godīgu konkurenci un uzņēmējdarbības attīstību kopumā, aizstāvot sabiedrības intereses.</w:t>
            </w:r>
          </w:p>
          <w:p w:rsidR="00AF398A" w:rsidRPr="00E17712" w:rsidRDefault="00AC4F12" w:rsidP="00E17712">
            <w:pPr>
              <w:tabs>
                <w:tab w:val="left" w:pos="709"/>
              </w:tabs>
              <w:jc w:val="both"/>
              <w:rPr>
                <w:sz w:val="26"/>
                <w:szCs w:val="26"/>
                <w:lang w:val="lv-LV"/>
              </w:rPr>
            </w:pPr>
            <w:r>
              <w:rPr>
                <w:sz w:val="26"/>
                <w:szCs w:val="26"/>
                <w:lang w:val="lv-LV" w:eastAsia="lv-LV"/>
              </w:rPr>
              <w:t xml:space="preserve"> </w:t>
            </w:r>
          </w:p>
        </w:tc>
      </w:tr>
      <w:tr w:rsidR="0013525F" w:rsidRPr="00DE036B" w:rsidTr="003E5FCC">
        <w:trPr>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Cita informācija</w:t>
            </w:r>
          </w:p>
        </w:tc>
        <w:tc>
          <w:tcPr>
            <w:tcW w:w="6824" w:type="dxa"/>
            <w:tcBorders>
              <w:top w:val="outset" w:sz="6" w:space="0" w:color="auto"/>
              <w:left w:val="outset" w:sz="6" w:space="0" w:color="auto"/>
              <w:bottom w:val="outset" w:sz="6" w:space="0" w:color="auto"/>
              <w:right w:val="outset" w:sz="6" w:space="0" w:color="auto"/>
            </w:tcBorders>
          </w:tcPr>
          <w:p w:rsidR="0013525F" w:rsidRPr="00915505" w:rsidRDefault="0013525F" w:rsidP="00272BC8">
            <w:pPr>
              <w:pStyle w:val="naiskr"/>
              <w:jc w:val="both"/>
              <w:rPr>
                <w:b/>
                <w:sz w:val="26"/>
                <w:szCs w:val="26"/>
              </w:rPr>
            </w:pPr>
            <w:r w:rsidRPr="00D41C45">
              <w:rPr>
                <w:sz w:val="26"/>
                <w:szCs w:val="26"/>
              </w:rPr>
              <w:t> </w:t>
            </w:r>
            <w:r w:rsidR="00DE036B">
              <w:rPr>
                <w:sz w:val="26"/>
                <w:szCs w:val="26"/>
              </w:rPr>
              <w:t>Nav.</w:t>
            </w:r>
          </w:p>
        </w:tc>
      </w:tr>
    </w:tbl>
    <w:p w:rsidR="0013525F" w:rsidRPr="00D41C45" w:rsidRDefault="0013525F" w:rsidP="0013525F">
      <w:pPr>
        <w:jc w:val="both"/>
        <w:rPr>
          <w:sz w:val="26"/>
          <w:szCs w:val="26"/>
          <w:lang w:val="pt-BR"/>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3091"/>
        <w:gridCol w:w="5580"/>
      </w:tblGrid>
      <w:tr w:rsidR="0013525F" w:rsidRPr="00F93E6A" w:rsidTr="00FA24A9">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EE3C0C">
            <w:pPr>
              <w:pStyle w:val="naisnod"/>
              <w:jc w:val="center"/>
              <w:rPr>
                <w:b/>
                <w:bCs/>
                <w:sz w:val="26"/>
                <w:szCs w:val="26"/>
              </w:rPr>
            </w:pPr>
            <w:r w:rsidRPr="00D41C45">
              <w:rPr>
                <w:b/>
                <w:bCs/>
                <w:sz w:val="26"/>
                <w:szCs w:val="26"/>
              </w:rPr>
              <w:t>II. Tiesību akta projekta ietekme uz sabiedrību</w:t>
            </w:r>
          </w:p>
        </w:tc>
      </w:tr>
      <w:tr w:rsidR="0013525F" w:rsidRPr="00F93E6A" w:rsidTr="00FA24A9">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1.</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Sabiedrības mērķgrupa</w:t>
            </w:r>
          </w:p>
        </w:tc>
        <w:tc>
          <w:tcPr>
            <w:tcW w:w="5580" w:type="dxa"/>
            <w:tcBorders>
              <w:top w:val="outset" w:sz="6" w:space="0" w:color="auto"/>
              <w:left w:val="outset" w:sz="6" w:space="0" w:color="auto"/>
              <w:bottom w:val="outset" w:sz="6" w:space="0" w:color="auto"/>
              <w:right w:val="outset" w:sz="6" w:space="0" w:color="auto"/>
            </w:tcBorders>
          </w:tcPr>
          <w:p w:rsidR="00036C2C" w:rsidRPr="00036C2C" w:rsidRDefault="00036C2C" w:rsidP="00DC598C">
            <w:pPr>
              <w:pStyle w:val="naiskr"/>
              <w:spacing w:before="0" w:beforeAutospacing="0" w:after="0" w:afterAutospacing="0"/>
              <w:jc w:val="both"/>
              <w:rPr>
                <w:sz w:val="26"/>
                <w:szCs w:val="26"/>
              </w:rPr>
            </w:pPr>
            <w:r w:rsidRPr="00036C2C">
              <w:rPr>
                <w:sz w:val="26"/>
                <w:szCs w:val="26"/>
              </w:rPr>
              <w:t>Likumprojekts attiecināms uz ikvienu personu, kura atbildīs likumprojektā definētajai riska personai.</w:t>
            </w:r>
          </w:p>
          <w:p w:rsidR="00036C2C" w:rsidRPr="00036C2C" w:rsidRDefault="00036C2C" w:rsidP="00DC598C">
            <w:pPr>
              <w:pStyle w:val="naiskr"/>
              <w:spacing w:before="0" w:beforeAutospacing="0" w:after="0" w:afterAutospacing="0"/>
              <w:jc w:val="both"/>
              <w:rPr>
                <w:sz w:val="26"/>
                <w:szCs w:val="26"/>
              </w:rPr>
            </w:pPr>
            <w:r w:rsidRPr="00036C2C">
              <w:rPr>
                <w:sz w:val="26"/>
                <w:szCs w:val="26"/>
              </w:rPr>
              <w:t xml:space="preserve">Likumprojekts attieksies arī uz </w:t>
            </w:r>
            <w:r w:rsidR="005813F2">
              <w:rPr>
                <w:sz w:val="26"/>
                <w:szCs w:val="26"/>
              </w:rPr>
              <w:t xml:space="preserve">Valsts ieņēmumu </w:t>
            </w:r>
            <w:r w:rsidR="005813F2">
              <w:rPr>
                <w:sz w:val="26"/>
                <w:szCs w:val="26"/>
              </w:rPr>
              <w:lastRenderedPageBreak/>
              <w:t>dienestu</w:t>
            </w:r>
            <w:r w:rsidRPr="00036C2C">
              <w:rPr>
                <w:sz w:val="26"/>
                <w:szCs w:val="26"/>
              </w:rPr>
              <w:t xml:space="preserve"> un tā nodarbinātajiem, kuru darba pienākumos ietilps pārliecināties par personas atbilstību riska personas definīcijai.</w:t>
            </w:r>
          </w:p>
          <w:p w:rsidR="00036C2C" w:rsidRDefault="00036C2C" w:rsidP="00036C2C">
            <w:pPr>
              <w:pStyle w:val="naiskr"/>
              <w:spacing w:before="0" w:beforeAutospacing="0" w:after="0" w:afterAutospacing="0"/>
              <w:jc w:val="both"/>
              <w:rPr>
                <w:sz w:val="26"/>
                <w:szCs w:val="26"/>
              </w:rPr>
            </w:pPr>
            <w:r w:rsidRPr="00036C2C">
              <w:rPr>
                <w:sz w:val="26"/>
                <w:szCs w:val="26"/>
              </w:rPr>
              <w:t>Likumprojekts attieksies arī uz Uzņēmumu reģistru un Uzņēmumu reģistra valsts notāriem, kuri pieņem lēmumus par subjektu vai juridisko faktu reģistrāciju Uzņēmumu reģistra vestajā uzņēmumu reģistra žurnālā, komercreģistrā vai biedrību un nodibinājumu reģistrā.</w:t>
            </w:r>
          </w:p>
          <w:p w:rsidR="00036C2C" w:rsidRDefault="00036C2C" w:rsidP="00036C2C">
            <w:pPr>
              <w:pStyle w:val="naiskr"/>
              <w:spacing w:before="0" w:beforeAutospacing="0" w:after="0" w:afterAutospacing="0"/>
              <w:jc w:val="both"/>
              <w:rPr>
                <w:sz w:val="26"/>
                <w:szCs w:val="26"/>
              </w:rPr>
            </w:pPr>
          </w:p>
          <w:p w:rsidR="0013525F" w:rsidRPr="00E559E4" w:rsidRDefault="00AD3427" w:rsidP="00EE482B">
            <w:pPr>
              <w:jc w:val="both"/>
              <w:rPr>
                <w:lang w:val="lv-LV"/>
              </w:rPr>
            </w:pPr>
            <w:r w:rsidRPr="00746DEA">
              <w:rPr>
                <w:sz w:val="26"/>
                <w:szCs w:val="26"/>
                <w:lang w:val="lv-LV" w:eastAsia="lv-LV"/>
              </w:rPr>
              <w:t xml:space="preserve">Attiecībā uz </w:t>
            </w:r>
            <w:r w:rsidR="00AC4F12">
              <w:rPr>
                <w:sz w:val="26"/>
                <w:szCs w:val="26"/>
                <w:lang w:val="lv-LV" w:eastAsia="lv-LV"/>
              </w:rPr>
              <w:t xml:space="preserve">vienkāršoto likvidāciju </w:t>
            </w:r>
            <w:r w:rsidR="00EE482B">
              <w:rPr>
                <w:sz w:val="26"/>
                <w:szCs w:val="26"/>
                <w:lang w:val="lv-LV" w:eastAsia="lv-LV"/>
              </w:rPr>
              <w:t>šobrīd</w:t>
            </w:r>
            <w:r w:rsidR="00AC4F12">
              <w:rPr>
                <w:sz w:val="26"/>
                <w:szCs w:val="26"/>
                <w:lang w:val="lv-LV" w:eastAsia="lv-LV"/>
              </w:rPr>
              <w:t xml:space="preserve"> 4000 </w:t>
            </w:r>
            <w:r w:rsidR="00E559E4">
              <w:rPr>
                <w:sz w:val="26"/>
                <w:szCs w:val="26"/>
                <w:lang w:val="lv-LV" w:eastAsia="lv-LV"/>
              </w:rPr>
              <w:t xml:space="preserve">komersantiem </w:t>
            </w:r>
            <w:r w:rsidR="00AC4F12">
              <w:rPr>
                <w:sz w:val="26"/>
                <w:szCs w:val="26"/>
                <w:lang w:val="lv-LV" w:eastAsia="lv-LV"/>
              </w:rPr>
              <w:t xml:space="preserve">ir apturēta saimnieciskā darbība. Minētie subjekti var tikt pakļauti vienkāršotai likvidācijai, iestājoties normatīvajos aktos noteiktajiem kritērijiem. </w:t>
            </w:r>
          </w:p>
        </w:tc>
      </w:tr>
      <w:tr w:rsidR="0013525F" w:rsidRPr="00D41C45" w:rsidTr="00FA24A9">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lastRenderedPageBreak/>
              <w:t> 2.</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Citas sabiedrības grupas (bez mērķgrupas), kuras tiesiskais regulējums arī ietekmē vai varētu ietekmēt</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jc w:val="both"/>
              <w:rPr>
                <w:sz w:val="26"/>
                <w:szCs w:val="26"/>
              </w:rPr>
            </w:pPr>
            <w:r w:rsidRPr="00D41C45">
              <w:rPr>
                <w:sz w:val="26"/>
                <w:szCs w:val="26"/>
              </w:rPr>
              <w:t> </w:t>
            </w:r>
            <w:r w:rsidR="00272BC8" w:rsidRPr="00272BC8">
              <w:rPr>
                <w:sz w:val="26"/>
                <w:szCs w:val="26"/>
              </w:rPr>
              <w:t>Projekts šo jomu neskar</w:t>
            </w:r>
            <w:r>
              <w:rPr>
                <w:sz w:val="26"/>
                <w:szCs w:val="26"/>
              </w:rPr>
              <w:t>.</w:t>
            </w:r>
          </w:p>
        </w:tc>
      </w:tr>
      <w:tr w:rsidR="0013525F" w:rsidRPr="00D41C45" w:rsidTr="00FA24A9">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3.</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spacing w:before="0" w:beforeAutospacing="0" w:after="0" w:afterAutospacing="0"/>
              <w:ind w:right="-556"/>
              <w:rPr>
                <w:sz w:val="26"/>
                <w:szCs w:val="26"/>
              </w:rPr>
            </w:pPr>
            <w:r w:rsidRPr="00D41C45">
              <w:rPr>
                <w:sz w:val="26"/>
                <w:szCs w:val="26"/>
              </w:rPr>
              <w:t> Tiesiskā regulējuma</w:t>
            </w:r>
          </w:p>
          <w:p w:rsidR="0013525F" w:rsidRPr="00D41C45" w:rsidRDefault="0013525F" w:rsidP="00FA24A9">
            <w:pPr>
              <w:pStyle w:val="naiskr"/>
              <w:spacing w:before="0" w:beforeAutospacing="0" w:after="0" w:afterAutospacing="0"/>
              <w:ind w:right="-556"/>
              <w:rPr>
                <w:sz w:val="26"/>
                <w:szCs w:val="26"/>
              </w:rPr>
            </w:pPr>
            <w:r w:rsidRPr="00D41C45">
              <w:rPr>
                <w:sz w:val="26"/>
                <w:szCs w:val="26"/>
              </w:rPr>
              <w:t>finansiālā ietekme</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jc w:val="both"/>
              <w:rPr>
                <w:sz w:val="26"/>
                <w:szCs w:val="26"/>
                <w:lang w:val="lv-LV"/>
              </w:rPr>
            </w:pPr>
            <w:r w:rsidRPr="00D41C45">
              <w:rPr>
                <w:sz w:val="26"/>
                <w:szCs w:val="26"/>
                <w:lang w:val="lv-LV"/>
              </w:rPr>
              <w:t> </w:t>
            </w:r>
            <w:r w:rsidR="00272BC8" w:rsidRPr="00272BC8">
              <w:rPr>
                <w:sz w:val="26"/>
                <w:szCs w:val="26"/>
                <w:lang w:val="lv-LV"/>
              </w:rPr>
              <w:t>Projekts šo jomu neskar</w:t>
            </w:r>
            <w:r>
              <w:rPr>
                <w:sz w:val="26"/>
                <w:szCs w:val="26"/>
                <w:lang w:val="lv-LV"/>
              </w:rPr>
              <w:t>.</w:t>
            </w:r>
          </w:p>
        </w:tc>
      </w:tr>
      <w:tr w:rsidR="0013525F" w:rsidRPr="00F93E6A" w:rsidTr="00FA24A9">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4.</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Tiesiskā regulējuma nefinansiālā ietekme</w:t>
            </w:r>
          </w:p>
        </w:tc>
        <w:tc>
          <w:tcPr>
            <w:tcW w:w="5580" w:type="dxa"/>
            <w:tcBorders>
              <w:top w:val="outset" w:sz="6" w:space="0" w:color="auto"/>
              <w:left w:val="outset" w:sz="6" w:space="0" w:color="auto"/>
              <w:bottom w:val="outset" w:sz="6" w:space="0" w:color="auto"/>
              <w:right w:val="outset" w:sz="6" w:space="0" w:color="auto"/>
            </w:tcBorders>
          </w:tcPr>
          <w:p w:rsidR="005813F2" w:rsidRPr="00DC598C" w:rsidRDefault="0013525F" w:rsidP="005813F2">
            <w:pPr>
              <w:jc w:val="both"/>
              <w:rPr>
                <w:color w:val="000000"/>
                <w:sz w:val="26"/>
                <w:szCs w:val="26"/>
                <w:lang w:val="lv-LV"/>
              </w:rPr>
            </w:pPr>
            <w:r w:rsidRPr="00D41C45">
              <w:rPr>
                <w:sz w:val="26"/>
                <w:szCs w:val="26"/>
                <w:lang w:val="lv-LV"/>
              </w:rPr>
              <w:t> </w:t>
            </w:r>
            <w:r w:rsidR="005813F2" w:rsidRPr="00DC598C">
              <w:rPr>
                <w:color w:val="000000"/>
                <w:sz w:val="26"/>
                <w:szCs w:val="26"/>
                <w:lang w:val="lv-LV"/>
              </w:rPr>
              <w:t xml:space="preserve">Likumprojekts vērsts uz komercdarbības vides un saimnieciskās darbības vides sakārtošanu, izslēdzot no tās negodprātīgas fiziskās personas. </w:t>
            </w:r>
          </w:p>
          <w:p w:rsidR="0013525F" w:rsidRPr="00D41C45" w:rsidRDefault="0013525F" w:rsidP="00FA24A9">
            <w:pPr>
              <w:jc w:val="both"/>
              <w:rPr>
                <w:sz w:val="26"/>
                <w:szCs w:val="26"/>
                <w:lang w:val="lv-LV"/>
              </w:rPr>
            </w:pPr>
          </w:p>
        </w:tc>
      </w:tr>
      <w:tr w:rsidR="0013525F" w:rsidRPr="00F93E6A" w:rsidTr="00FA24A9">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5.</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Administratīvās procedūras raksturojums</w:t>
            </w:r>
          </w:p>
        </w:tc>
        <w:tc>
          <w:tcPr>
            <w:tcW w:w="5580" w:type="dxa"/>
            <w:tcBorders>
              <w:top w:val="outset" w:sz="6" w:space="0" w:color="auto"/>
              <w:left w:val="outset" w:sz="6" w:space="0" w:color="auto"/>
              <w:bottom w:val="outset" w:sz="6" w:space="0" w:color="auto"/>
              <w:right w:val="outset" w:sz="6" w:space="0" w:color="auto"/>
            </w:tcBorders>
          </w:tcPr>
          <w:p w:rsidR="00AD3427" w:rsidRDefault="0013525F" w:rsidP="00AD3427">
            <w:pPr>
              <w:pStyle w:val="naiskr"/>
              <w:spacing w:before="0" w:beforeAutospacing="0" w:after="0" w:afterAutospacing="0"/>
              <w:jc w:val="both"/>
              <w:rPr>
                <w:sz w:val="26"/>
                <w:szCs w:val="26"/>
              </w:rPr>
            </w:pPr>
            <w:r w:rsidRPr="00D41C45">
              <w:rPr>
                <w:sz w:val="26"/>
                <w:szCs w:val="26"/>
              </w:rPr>
              <w:t> </w:t>
            </w:r>
            <w:r w:rsidR="00AD3427" w:rsidRPr="00746DEA">
              <w:rPr>
                <w:sz w:val="26"/>
                <w:szCs w:val="26"/>
              </w:rPr>
              <w:t xml:space="preserve">Valsts ieņēmumu dienestam </w:t>
            </w:r>
            <w:r w:rsidR="00780CE9">
              <w:rPr>
                <w:sz w:val="26"/>
                <w:szCs w:val="26"/>
              </w:rPr>
              <w:t xml:space="preserve">Komerclikumā noteiktajos gadījumos </w:t>
            </w:r>
            <w:r w:rsidR="00E559E4">
              <w:rPr>
                <w:sz w:val="26"/>
                <w:szCs w:val="26"/>
              </w:rPr>
              <w:t>ir</w:t>
            </w:r>
            <w:r w:rsidR="00E559E4" w:rsidRPr="00746DEA">
              <w:rPr>
                <w:sz w:val="26"/>
                <w:szCs w:val="26"/>
              </w:rPr>
              <w:t xml:space="preserve"> </w:t>
            </w:r>
            <w:r w:rsidR="00AD3427" w:rsidRPr="00746DEA">
              <w:rPr>
                <w:sz w:val="26"/>
                <w:szCs w:val="26"/>
              </w:rPr>
              <w:t>tiesības pieņemt lēmumu par kapitālsabiedrības darbības izbeigšanu.</w:t>
            </w:r>
          </w:p>
          <w:p w:rsidR="00070510" w:rsidRPr="00746DEA" w:rsidRDefault="00070510" w:rsidP="00AD3427">
            <w:pPr>
              <w:pStyle w:val="naiskr"/>
              <w:spacing w:before="0" w:beforeAutospacing="0" w:after="0" w:afterAutospacing="0"/>
              <w:jc w:val="both"/>
              <w:rPr>
                <w:sz w:val="26"/>
                <w:szCs w:val="26"/>
              </w:rPr>
            </w:pPr>
          </w:p>
          <w:p w:rsidR="00070510" w:rsidRPr="00AE46ED" w:rsidRDefault="00070510" w:rsidP="00070510">
            <w:pPr>
              <w:jc w:val="both"/>
              <w:rPr>
                <w:sz w:val="26"/>
                <w:szCs w:val="26"/>
                <w:lang w:val="lv-LV" w:eastAsia="lv-LV"/>
              </w:rPr>
            </w:pPr>
            <w:r>
              <w:rPr>
                <w:sz w:val="26"/>
                <w:szCs w:val="26"/>
                <w:lang w:val="lv-LV" w:eastAsia="lv-LV"/>
              </w:rPr>
              <w:t>Valsts ieņēmumu dienests</w:t>
            </w:r>
            <w:r w:rsidRPr="00AE46ED">
              <w:rPr>
                <w:sz w:val="26"/>
                <w:szCs w:val="26"/>
                <w:lang w:val="lv-LV" w:eastAsia="lv-LV"/>
              </w:rPr>
              <w:t xml:space="preserve">, konstatējot personas atbilstību </w:t>
            </w:r>
            <w:r>
              <w:rPr>
                <w:sz w:val="26"/>
                <w:szCs w:val="26"/>
                <w:lang w:val="lv-LV" w:eastAsia="lv-LV"/>
              </w:rPr>
              <w:t>riska personas definīcijai</w:t>
            </w:r>
            <w:r w:rsidRPr="00AE46ED">
              <w:rPr>
                <w:sz w:val="26"/>
                <w:szCs w:val="26"/>
                <w:lang w:val="lv-LV" w:eastAsia="lv-LV"/>
              </w:rPr>
              <w:t>, pieņem</w:t>
            </w:r>
            <w:r>
              <w:rPr>
                <w:sz w:val="26"/>
                <w:szCs w:val="26"/>
                <w:lang w:val="lv-LV" w:eastAsia="lv-LV"/>
              </w:rPr>
              <w:t>s</w:t>
            </w:r>
            <w:r w:rsidRPr="00AE46ED">
              <w:rPr>
                <w:sz w:val="26"/>
                <w:szCs w:val="26"/>
                <w:lang w:val="lv-LV" w:eastAsia="lv-LV"/>
              </w:rPr>
              <w:t xml:space="preserve"> lēmumu par tās iekļaušanu riska person</w:t>
            </w:r>
            <w:r w:rsidR="00272BC8">
              <w:rPr>
                <w:sz w:val="26"/>
                <w:szCs w:val="26"/>
                <w:lang w:val="lv-LV" w:eastAsia="lv-LV"/>
              </w:rPr>
              <w:t>u</w:t>
            </w:r>
            <w:r w:rsidRPr="00AE46ED">
              <w:rPr>
                <w:sz w:val="26"/>
                <w:szCs w:val="26"/>
                <w:lang w:val="lv-LV" w:eastAsia="lv-LV"/>
              </w:rPr>
              <w:t xml:space="preserve"> sarakstā. Valsts ieņēmumu dienestam būs pienākums uzturēt riska adrešu </w:t>
            </w:r>
            <w:r w:rsidR="00EE482B">
              <w:rPr>
                <w:sz w:val="26"/>
                <w:szCs w:val="26"/>
                <w:lang w:val="lv-LV" w:eastAsia="lv-LV"/>
              </w:rPr>
              <w:t xml:space="preserve">un riska personu </w:t>
            </w:r>
            <w:r w:rsidRPr="00AE46ED">
              <w:rPr>
                <w:sz w:val="26"/>
                <w:szCs w:val="26"/>
                <w:lang w:val="lv-LV" w:eastAsia="lv-LV"/>
              </w:rPr>
              <w:t>sarakstu un regulāri sniegt šo informāciju Uzņēmumu reģistram.</w:t>
            </w:r>
          </w:p>
          <w:p w:rsidR="0013525F" w:rsidRPr="00AD3427" w:rsidRDefault="00070510" w:rsidP="005813F2">
            <w:pPr>
              <w:pStyle w:val="naiskr"/>
              <w:spacing w:before="0" w:beforeAutospacing="0" w:after="0" w:afterAutospacing="0"/>
              <w:jc w:val="both"/>
              <w:rPr>
                <w:sz w:val="26"/>
                <w:szCs w:val="26"/>
              </w:rPr>
            </w:pPr>
            <w:r w:rsidRPr="00AE46ED">
              <w:rPr>
                <w:sz w:val="26"/>
                <w:szCs w:val="26"/>
              </w:rPr>
              <w:t xml:space="preserve">Uzņēmumu reģistrs, konstatējot, ka pieteikumā par </w:t>
            </w:r>
            <w:r w:rsidR="00036C2C">
              <w:rPr>
                <w:sz w:val="26"/>
                <w:szCs w:val="26"/>
              </w:rPr>
              <w:t xml:space="preserve">uzņēmuma, </w:t>
            </w:r>
            <w:r w:rsidR="00272BC8">
              <w:rPr>
                <w:sz w:val="26"/>
                <w:szCs w:val="26"/>
              </w:rPr>
              <w:t>komersanta</w:t>
            </w:r>
            <w:r w:rsidR="00036C2C">
              <w:rPr>
                <w:sz w:val="26"/>
                <w:szCs w:val="26"/>
              </w:rPr>
              <w:t>, biedrības vai nodibinājuma</w:t>
            </w:r>
            <w:r w:rsidR="00272BC8" w:rsidRPr="00AE46ED">
              <w:rPr>
                <w:sz w:val="26"/>
                <w:szCs w:val="26"/>
              </w:rPr>
              <w:t xml:space="preserve"> </w:t>
            </w:r>
            <w:r w:rsidRPr="00AE46ED">
              <w:rPr>
                <w:sz w:val="26"/>
                <w:szCs w:val="26"/>
              </w:rPr>
              <w:t>reģistrāciju</w:t>
            </w:r>
            <w:r w:rsidR="00727949">
              <w:rPr>
                <w:sz w:val="26"/>
                <w:szCs w:val="26"/>
              </w:rPr>
              <w:t>, izmaiņām reģistrācijas lietā</w:t>
            </w:r>
            <w:r w:rsidRPr="00AE46ED">
              <w:rPr>
                <w:sz w:val="26"/>
                <w:szCs w:val="26"/>
              </w:rPr>
              <w:t xml:space="preserve"> vai pārreģistrāciju norādītā informācija</w:t>
            </w:r>
            <w:r w:rsidR="00727949">
              <w:t xml:space="preserve"> </w:t>
            </w:r>
            <w:r w:rsidR="00727949" w:rsidRPr="00727949">
              <w:rPr>
                <w:sz w:val="26"/>
                <w:szCs w:val="26"/>
              </w:rPr>
              <w:t xml:space="preserve">ietverta </w:t>
            </w:r>
            <w:r w:rsidR="00727949">
              <w:rPr>
                <w:sz w:val="26"/>
                <w:szCs w:val="26"/>
              </w:rPr>
              <w:t>Valsts ieņēmumu dienesta</w:t>
            </w:r>
            <w:r w:rsidR="00727949" w:rsidRPr="00727949">
              <w:rPr>
                <w:sz w:val="26"/>
                <w:szCs w:val="26"/>
              </w:rPr>
              <w:t xml:space="preserve"> uzturētajā riska personu sarakstā vai riska adrešu sarakstā atteiks</w:t>
            </w:r>
            <w:r w:rsidR="00727949">
              <w:rPr>
                <w:sz w:val="26"/>
                <w:szCs w:val="26"/>
              </w:rPr>
              <w:t xml:space="preserve"> vai</w:t>
            </w:r>
            <w:r w:rsidRPr="00AE46ED">
              <w:rPr>
                <w:sz w:val="26"/>
                <w:szCs w:val="26"/>
              </w:rPr>
              <w:t xml:space="preserve"> atliks </w:t>
            </w:r>
            <w:r w:rsidR="00727949">
              <w:rPr>
                <w:sz w:val="26"/>
                <w:szCs w:val="26"/>
              </w:rPr>
              <w:t xml:space="preserve">uzņēmuma, </w:t>
            </w:r>
            <w:r w:rsidR="00272BC8">
              <w:rPr>
                <w:sz w:val="26"/>
                <w:szCs w:val="26"/>
              </w:rPr>
              <w:t>komersanta</w:t>
            </w:r>
            <w:r w:rsidR="00272BC8" w:rsidRPr="00AE46ED">
              <w:rPr>
                <w:sz w:val="26"/>
                <w:szCs w:val="26"/>
              </w:rPr>
              <w:t xml:space="preserve"> </w:t>
            </w:r>
            <w:r w:rsidR="00727949" w:rsidRPr="00727949">
              <w:rPr>
                <w:sz w:val="26"/>
                <w:szCs w:val="26"/>
              </w:rPr>
              <w:t xml:space="preserve">biedrības vai nodibinājuma </w:t>
            </w:r>
            <w:r w:rsidRPr="00AE46ED">
              <w:rPr>
                <w:sz w:val="26"/>
                <w:szCs w:val="26"/>
              </w:rPr>
              <w:t>reģistrāciju</w:t>
            </w:r>
            <w:r w:rsidR="00727949">
              <w:rPr>
                <w:sz w:val="26"/>
                <w:szCs w:val="26"/>
              </w:rPr>
              <w:t xml:space="preserve">, </w:t>
            </w:r>
            <w:r w:rsidR="00727949" w:rsidRPr="00727949">
              <w:rPr>
                <w:sz w:val="26"/>
                <w:szCs w:val="26"/>
              </w:rPr>
              <w:t>izmaiņu reģistrāciju reģistrācijas lietā</w:t>
            </w:r>
            <w:r w:rsidRPr="00AE46ED">
              <w:rPr>
                <w:sz w:val="26"/>
                <w:szCs w:val="26"/>
              </w:rPr>
              <w:t xml:space="preserve"> vai pārreģistrāciju.</w:t>
            </w:r>
          </w:p>
        </w:tc>
      </w:tr>
      <w:tr w:rsidR="0013525F" w:rsidRPr="00D41C45" w:rsidTr="00FA24A9">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6.</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Administratīvo izmaksu monetārs novērtējums</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jc w:val="both"/>
              <w:rPr>
                <w:sz w:val="26"/>
                <w:szCs w:val="26"/>
              </w:rPr>
            </w:pPr>
            <w:r w:rsidRPr="00D41C45">
              <w:rPr>
                <w:sz w:val="26"/>
                <w:szCs w:val="26"/>
              </w:rPr>
              <w:t> </w:t>
            </w:r>
            <w:r w:rsidR="00272BC8" w:rsidRPr="00272BC8">
              <w:rPr>
                <w:sz w:val="26"/>
                <w:szCs w:val="26"/>
              </w:rPr>
              <w:t>Projekts šo jomu neskar</w:t>
            </w:r>
            <w:r>
              <w:rPr>
                <w:sz w:val="26"/>
                <w:szCs w:val="26"/>
              </w:rPr>
              <w:t>.</w:t>
            </w:r>
          </w:p>
        </w:tc>
      </w:tr>
      <w:tr w:rsidR="0013525F" w:rsidRPr="00D41C45" w:rsidTr="00FA24A9">
        <w:trPr>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7.</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Cita informācija</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jc w:val="both"/>
              <w:rPr>
                <w:sz w:val="26"/>
                <w:szCs w:val="26"/>
              </w:rPr>
            </w:pPr>
            <w:r w:rsidRPr="00D41C45">
              <w:rPr>
                <w:sz w:val="26"/>
                <w:szCs w:val="26"/>
              </w:rPr>
              <w:t> Nav</w:t>
            </w:r>
            <w:r>
              <w:rPr>
                <w:sz w:val="26"/>
                <w:szCs w:val="26"/>
              </w:rPr>
              <w:t>.</w:t>
            </w:r>
          </w:p>
        </w:tc>
      </w:tr>
    </w:tbl>
    <w:p w:rsidR="00982F68" w:rsidRDefault="00982F68" w:rsidP="0013525F">
      <w:pPr>
        <w:jc w:val="both"/>
        <w:rPr>
          <w:sz w:val="26"/>
          <w:szCs w:val="26"/>
          <w:lang w:val="pt-BR"/>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934"/>
        <w:gridCol w:w="4239"/>
      </w:tblGrid>
      <w:tr w:rsidR="00474212" w:rsidRPr="00F93E6A" w:rsidTr="00F234D7">
        <w:trPr>
          <w:tblCellSpacing w:w="0" w:type="dxa"/>
        </w:trPr>
        <w:tc>
          <w:tcPr>
            <w:tcW w:w="9229" w:type="dxa"/>
            <w:gridSpan w:val="3"/>
            <w:tcBorders>
              <w:top w:val="outset" w:sz="6" w:space="0" w:color="auto"/>
              <w:left w:val="outset" w:sz="6" w:space="0" w:color="auto"/>
              <w:bottom w:val="outset" w:sz="6" w:space="0" w:color="auto"/>
              <w:right w:val="outset" w:sz="6" w:space="0" w:color="auto"/>
            </w:tcBorders>
            <w:hideMark/>
          </w:tcPr>
          <w:p w:rsidR="00474212" w:rsidRPr="00B32CBA" w:rsidRDefault="00474212">
            <w:pPr>
              <w:spacing w:before="100" w:beforeAutospacing="1" w:after="100" w:afterAutospacing="1"/>
              <w:jc w:val="center"/>
              <w:rPr>
                <w:b/>
                <w:sz w:val="26"/>
                <w:szCs w:val="26"/>
                <w:lang w:val="pt-BR"/>
              </w:rPr>
            </w:pPr>
            <w:r w:rsidRPr="00B32CBA">
              <w:rPr>
                <w:i/>
                <w:iCs/>
                <w:sz w:val="26"/>
                <w:szCs w:val="26"/>
                <w:lang w:val="pt-BR"/>
              </w:rPr>
              <w:t> </w:t>
            </w:r>
            <w:r w:rsidRPr="00B32CBA">
              <w:rPr>
                <w:b/>
                <w:sz w:val="26"/>
                <w:szCs w:val="26"/>
                <w:lang w:val="pt-BR"/>
              </w:rPr>
              <w:t>IV. Tiesību akta projekta ietekme uz spēkā esošo tiesību normu sistēmu</w:t>
            </w:r>
          </w:p>
        </w:tc>
      </w:tr>
      <w:tr w:rsidR="00474212" w:rsidRPr="00F93E6A" w:rsidTr="00F234D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74212" w:rsidRPr="00474212" w:rsidRDefault="00474212">
            <w:pPr>
              <w:spacing w:before="100" w:beforeAutospacing="1" w:after="100" w:afterAutospacing="1"/>
              <w:rPr>
                <w:sz w:val="26"/>
                <w:szCs w:val="26"/>
              </w:rPr>
            </w:pPr>
            <w:r w:rsidRPr="00474212">
              <w:rPr>
                <w:sz w:val="26"/>
                <w:szCs w:val="26"/>
                <w:lang w:val="pt-BR"/>
              </w:rPr>
              <w:t> </w:t>
            </w:r>
            <w:r w:rsidRPr="00474212">
              <w:rPr>
                <w:sz w:val="26"/>
                <w:szCs w:val="26"/>
              </w:rPr>
              <w:t>1.</w:t>
            </w:r>
          </w:p>
        </w:tc>
        <w:tc>
          <w:tcPr>
            <w:tcW w:w="3934" w:type="dxa"/>
            <w:tcBorders>
              <w:top w:val="outset" w:sz="6" w:space="0" w:color="auto"/>
              <w:left w:val="outset" w:sz="6" w:space="0" w:color="auto"/>
              <w:bottom w:val="outset" w:sz="6" w:space="0" w:color="auto"/>
              <w:right w:val="outset" w:sz="6" w:space="0" w:color="auto"/>
            </w:tcBorders>
            <w:hideMark/>
          </w:tcPr>
          <w:p w:rsidR="00474212" w:rsidRPr="00474212" w:rsidRDefault="00474212">
            <w:pPr>
              <w:spacing w:before="100" w:beforeAutospacing="1" w:after="100" w:afterAutospacing="1"/>
              <w:rPr>
                <w:sz w:val="26"/>
                <w:szCs w:val="26"/>
              </w:rPr>
            </w:pPr>
            <w:r w:rsidRPr="00474212">
              <w:rPr>
                <w:sz w:val="26"/>
                <w:szCs w:val="26"/>
              </w:rPr>
              <w:t> Nepieciešamie saistītie tiesību aktu projekti</w:t>
            </w:r>
          </w:p>
        </w:tc>
        <w:tc>
          <w:tcPr>
            <w:tcW w:w="4239" w:type="dxa"/>
            <w:tcBorders>
              <w:top w:val="outset" w:sz="6" w:space="0" w:color="auto"/>
              <w:left w:val="outset" w:sz="6" w:space="0" w:color="auto"/>
              <w:bottom w:val="outset" w:sz="6" w:space="0" w:color="auto"/>
              <w:right w:val="outset" w:sz="6" w:space="0" w:color="auto"/>
            </w:tcBorders>
            <w:hideMark/>
          </w:tcPr>
          <w:p w:rsidR="005813F2" w:rsidRDefault="004B2E1E" w:rsidP="00727949">
            <w:pPr>
              <w:spacing w:before="100" w:beforeAutospacing="1" w:after="100" w:afterAutospacing="1"/>
              <w:jc w:val="both"/>
              <w:rPr>
                <w:iCs/>
                <w:sz w:val="26"/>
                <w:szCs w:val="26"/>
                <w:lang w:val="lv-LV" w:eastAsia="lv-LV"/>
              </w:rPr>
            </w:pPr>
            <w:r w:rsidRPr="00746DEA">
              <w:rPr>
                <w:iCs/>
                <w:sz w:val="26"/>
                <w:szCs w:val="26"/>
                <w:lang w:val="lv-LV" w:eastAsia="lv-LV"/>
              </w:rPr>
              <w:t>Likumprojekts Ministru kabinetā un Saeimā ir izskatāms vienlaicīgi ar</w:t>
            </w:r>
            <w:r w:rsidR="005813F2">
              <w:rPr>
                <w:iCs/>
                <w:sz w:val="26"/>
                <w:szCs w:val="26"/>
                <w:lang w:val="lv-LV" w:eastAsia="lv-LV"/>
              </w:rPr>
              <w:t>:</w:t>
            </w:r>
          </w:p>
          <w:p w:rsidR="005813F2" w:rsidRPr="00DC598C" w:rsidRDefault="005813F2" w:rsidP="00727949">
            <w:pPr>
              <w:spacing w:before="100" w:beforeAutospacing="1" w:after="100" w:afterAutospacing="1"/>
              <w:jc w:val="both"/>
              <w:rPr>
                <w:sz w:val="26"/>
                <w:szCs w:val="26"/>
                <w:lang w:val="lv-LV"/>
              </w:rPr>
            </w:pPr>
            <w:r>
              <w:rPr>
                <w:iCs/>
                <w:sz w:val="26"/>
                <w:szCs w:val="26"/>
                <w:lang w:val="lv-LV" w:eastAsia="lv-LV"/>
              </w:rPr>
              <w:t xml:space="preserve">1) </w:t>
            </w:r>
            <w:r w:rsidR="004B2E1E" w:rsidRPr="00B561C5">
              <w:rPr>
                <w:sz w:val="26"/>
                <w:szCs w:val="26"/>
                <w:lang w:val="lv-LV"/>
              </w:rPr>
              <w:t xml:space="preserve"> likumprojekt</w:t>
            </w:r>
            <w:r w:rsidR="00E93F79">
              <w:rPr>
                <w:sz w:val="26"/>
                <w:szCs w:val="26"/>
                <w:lang w:val="lv-LV"/>
              </w:rPr>
              <w:t>u</w:t>
            </w:r>
            <w:r w:rsidR="004B2E1E" w:rsidRPr="00B561C5">
              <w:rPr>
                <w:sz w:val="26"/>
                <w:szCs w:val="26"/>
                <w:lang w:val="lv-LV"/>
              </w:rPr>
              <w:t xml:space="preserve"> „Grozījumi likumā “Par nodokļiem un nodevām</w:t>
            </w:r>
            <w:r w:rsidR="00AC4F12">
              <w:rPr>
                <w:sz w:val="26"/>
                <w:szCs w:val="26"/>
                <w:lang w:val="lv-LV"/>
              </w:rPr>
              <w:t>”</w:t>
            </w:r>
            <w:r>
              <w:rPr>
                <w:sz w:val="26"/>
                <w:szCs w:val="26"/>
                <w:lang w:val="lv-LV"/>
              </w:rPr>
              <w:t xml:space="preserve"> (atbildīgā – Finanšu ministrija)</w:t>
            </w:r>
            <w:r w:rsidR="00AC4F12">
              <w:rPr>
                <w:sz w:val="26"/>
                <w:szCs w:val="26"/>
                <w:lang w:val="lv-LV"/>
              </w:rPr>
              <w:t xml:space="preserve">, kas nosaka </w:t>
            </w:r>
            <w:r w:rsidR="00727949" w:rsidRPr="00DC598C">
              <w:rPr>
                <w:sz w:val="26"/>
                <w:szCs w:val="26"/>
                <w:lang w:val="lv-LV"/>
              </w:rPr>
              <w:t>riska personas definīciju un pienākumu Valsts ieņēmumu dienestam uzturēt riska personu reģistru un nodrošināt informācijas par riska personu reģistrā reģistrētajām riska personām nodošanu Uzņēmumu reģistram</w:t>
            </w:r>
            <w:r w:rsidRPr="00DC598C">
              <w:rPr>
                <w:sz w:val="26"/>
                <w:szCs w:val="26"/>
                <w:lang w:val="lv-LV"/>
              </w:rPr>
              <w:t>;</w:t>
            </w:r>
          </w:p>
          <w:p w:rsidR="000F3077" w:rsidRPr="005813F2" w:rsidRDefault="005813F2" w:rsidP="00DC598C">
            <w:pPr>
              <w:jc w:val="both"/>
              <w:rPr>
                <w:sz w:val="26"/>
                <w:szCs w:val="26"/>
                <w:lang w:val="lv-LV"/>
              </w:rPr>
            </w:pPr>
            <w:r w:rsidRPr="00DC598C">
              <w:rPr>
                <w:sz w:val="26"/>
                <w:szCs w:val="26"/>
                <w:lang w:val="lv-LV"/>
              </w:rPr>
              <w:t>2) likumprojektu „Grozījumi likumā „Par Latvijas Republikas Uzņēmumu reģistru”” (atbildīgā – Tieslietu ministrija), kas noteic Uzņēmumu reģistra veicamās darbības, ja Valsts ieņēmumu dienests, veicot visu apstākļu noskaidrošanu un izvērtēšanu, ir atzinis fizisku personu par riska personu un iekļāvis to riska personu sarakstā atbilstoši likuma „Par nodokļiem un nodevām” regulējumam.</w:t>
            </w:r>
          </w:p>
        </w:tc>
      </w:tr>
      <w:tr w:rsidR="00474212" w:rsidTr="00F234D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74212" w:rsidRPr="00474212" w:rsidRDefault="00474212">
            <w:pPr>
              <w:spacing w:before="100" w:beforeAutospacing="1" w:after="100" w:afterAutospacing="1"/>
              <w:rPr>
                <w:sz w:val="26"/>
                <w:szCs w:val="26"/>
              </w:rPr>
            </w:pPr>
            <w:r w:rsidRPr="004B2E1E">
              <w:rPr>
                <w:sz w:val="26"/>
                <w:szCs w:val="26"/>
                <w:lang w:val="lv-LV"/>
              </w:rPr>
              <w:t> </w:t>
            </w:r>
            <w:r w:rsidRPr="00474212">
              <w:rPr>
                <w:sz w:val="26"/>
                <w:szCs w:val="26"/>
              </w:rPr>
              <w:t>2.</w:t>
            </w:r>
          </w:p>
        </w:tc>
        <w:tc>
          <w:tcPr>
            <w:tcW w:w="3934" w:type="dxa"/>
            <w:tcBorders>
              <w:top w:val="outset" w:sz="6" w:space="0" w:color="auto"/>
              <w:left w:val="outset" w:sz="6" w:space="0" w:color="auto"/>
              <w:bottom w:val="outset" w:sz="6" w:space="0" w:color="auto"/>
              <w:right w:val="outset" w:sz="6" w:space="0" w:color="auto"/>
            </w:tcBorders>
            <w:hideMark/>
          </w:tcPr>
          <w:p w:rsidR="00474212" w:rsidRPr="00474212" w:rsidRDefault="00474212">
            <w:pPr>
              <w:spacing w:before="100" w:beforeAutospacing="1" w:after="100" w:afterAutospacing="1"/>
              <w:rPr>
                <w:sz w:val="26"/>
                <w:szCs w:val="26"/>
              </w:rPr>
            </w:pPr>
            <w:r w:rsidRPr="00474212">
              <w:rPr>
                <w:sz w:val="26"/>
                <w:szCs w:val="26"/>
              </w:rPr>
              <w:t> Cita informācija</w:t>
            </w:r>
          </w:p>
        </w:tc>
        <w:tc>
          <w:tcPr>
            <w:tcW w:w="4239" w:type="dxa"/>
            <w:tcBorders>
              <w:top w:val="outset" w:sz="6" w:space="0" w:color="auto"/>
              <w:left w:val="outset" w:sz="6" w:space="0" w:color="auto"/>
              <w:bottom w:val="outset" w:sz="6" w:space="0" w:color="auto"/>
              <w:right w:val="outset" w:sz="6" w:space="0" w:color="auto"/>
            </w:tcBorders>
          </w:tcPr>
          <w:p w:rsidR="00474212" w:rsidRPr="00474212" w:rsidRDefault="00474212">
            <w:pPr>
              <w:spacing w:before="100" w:beforeAutospacing="1" w:after="100" w:afterAutospacing="1"/>
              <w:rPr>
                <w:sz w:val="26"/>
                <w:szCs w:val="26"/>
              </w:rPr>
            </w:pPr>
            <w:r w:rsidRPr="00474212">
              <w:rPr>
                <w:sz w:val="26"/>
                <w:szCs w:val="26"/>
              </w:rPr>
              <w:t>Nav</w:t>
            </w:r>
          </w:p>
        </w:tc>
      </w:tr>
    </w:tbl>
    <w:p w:rsidR="00982F68" w:rsidRPr="00B32CBA" w:rsidRDefault="00982F68" w:rsidP="00B32CBA">
      <w:pPr>
        <w:pStyle w:val="naiskr"/>
        <w:spacing w:before="0" w:beforeAutospacing="0" w:after="0" w:afterAutospacing="0"/>
        <w:jc w:val="both"/>
        <w:rPr>
          <w:sz w:val="26"/>
          <w:szCs w:val="26"/>
        </w:rPr>
      </w:pPr>
    </w:p>
    <w:p w:rsidR="00D0558D" w:rsidRPr="00D41C45" w:rsidRDefault="00D0558D" w:rsidP="0013525F">
      <w:pPr>
        <w:jc w:val="both"/>
        <w:rPr>
          <w:sz w:val="26"/>
          <w:szCs w:val="26"/>
          <w:lang w:val="pt-BR"/>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3107"/>
        <w:gridCol w:w="5580"/>
      </w:tblGrid>
      <w:tr w:rsidR="0013525F" w:rsidRPr="00F93E6A" w:rsidTr="00FA24A9">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c"/>
              <w:jc w:val="center"/>
              <w:rPr>
                <w:sz w:val="26"/>
                <w:szCs w:val="26"/>
              </w:rPr>
            </w:pPr>
            <w:r w:rsidRPr="00D41C45">
              <w:rPr>
                <w:b/>
                <w:bCs/>
                <w:sz w:val="26"/>
                <w:szCs w:val="26"/>
              </w:rPr>
              <w:t>VII. Tiesību akta projekta izpildes nodrošināšana un tās ietekme uz institūcijām</w:t>
            </w:r>
          </w:p>
        </w:tc>
      </w:tr>
      <w:tr w:rsidR="0013525F" w:rsidRPr="00D41C45" w:rsidTr="00FA24A9">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1.</w:t>
            </w:r>
          </w:p>
        </w:tc>
        <w:tc>
          <w:tcPr>
            <w:tcW w:w="310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izpildē iesaistītās institūcijas</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5813F2">
            <w:pPr>
              <w:pStyle w:val="naiskr"/>
              <w:jc w:val="both"/>
              <w:rPr>
                <w:sz w:val="26"/>
                <w:szCs w:val="26"/>
              </w:rPr>
            </w:pPr>
            <w:r w:rsidRPr="00D41C45">
              <w:rPr>
                <w:sz w:val="26"/>
                <w:szCs w:val="26"/>
              </w:rPr>
              <w:t> </w:t>
            </w:r>
            <w:r w:rsidR="002173FE">
              <w:rPr>
                <w:sz w:val="26"/>
                <w:szCs w:val="26"/>
              </w:rPr>
              <w:t>Finanšu</w:t>
            </w:r>
            <w:r w:rsidR="002173FE" w:rsidRPr="00D41C45">
              <w:rPr>
                <w:sz w:val="26"/>
                <w:szCs w:val="26"/>
              </w:rPr>
              <w:t xml:space="preserve"> ministrija</w:t>
            </w:r>
            <w:r w:rsidR="00AC4F12">
              <w:rPr>
                <w:sz w:val="26"/>
                <w:szCs w:val="26"/>
              </w:rPr>
              <w:t xml:space="preserve">, </w:t>
            </w:r>
            <w:r w:rsidRPr="00D41C45">
              <w:rPr>
                <w:sz w:val="26"/>
                <w:szCs w:val="26"/>
              </w:rPr>
              <w:t>Valsts ieņēmumu dienests</w:t>
            </w:r>
            <w:r w:rsidR="00AC4F12">
              <w:rPr>
                <w:sz w:val="26"/>
                <w:szCs w:val="26"/>
              </w:rPr>
              <w:t xml:space="preserve">, </w:t>
            </w:r>
          </w:p>
        </w:tc>
      </w:tr>
      <w:tr w:rsidR="0013525F" w:rsidRPr="00F93E6A" w:rsidTr="00FA24A9">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2.</w:t>
            </w:r>
          </w:p>
        </w:tc>
        <w:tc>
          <w:tcPr>
            <w:tcW w:w="310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izpildes ietekme uz pārvaldes funkcijām</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E93F79">
            <w:pPr>
              <w:pStyle w:val="naiskr"/>
              <w:jc w:val="both"/>
              <w:rPr>
                <w:sz w:val="26"/>
                <w:szCs w:val="26"/>
              </w:rPr>
            </w:pPr>
            <w:r w:rsidRPr="00D41C45">
              <w:rPr>
                <w:sz w:val="26"/>
                <w:szCs w:val="26"/>
              </w:rPr>
              <w:t xml:space="preserve"> Valsts ieņēmumu dienesta funkcijas un uzdevumi </w:t>
            </w:r>
            <w:r w:rsidR="00780CE9">
              <w:rPr>
                <w:sz w:val="26"/>
                <w:szCs w:val="26"/>
              </w:rPr>
              <w:t>tiek papildināti ar jauniem pienākumiem.</w:t>
            </w:r>
            <w:r w:rsidR="007A14A0" w:rsidRPr="00C24AAF">
              <w:rPr>
                <w:sz w:val="26"/>
                <w:szCs w:val="26"/>
              </w:rPr>
              <w:t xml:space="preserve"> Projektā paredzēto regulējumu nodrošinās Valsts ieņēmumu dienests savu funkciju ietvaros</w:t>
            </w:r>
            <w:r w:rsidR="007A14A0">
              <w:rPr>
                <w:sz w:val="26"/>
                <w:szCs w:val="26"/>
              </w:rPr>
              <w:t>.</w:t>
            </w:r>
          </w:p>
        </w:tc>
      </w:tr>
      <w:tr w:rsidR="0013525F" w:rsidRPr="00D41C45" w:rsidTr="00FA24A9">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3.</w:t>
            </w:r>
          </w:p>
        </w:tc>
        <w:tc>
          <w:tcPr>
            <w:tcW w:w="310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izpildes ietekme uz pārvaldes institucionālo struktūru.</w:t>
            </w:r>
          </w:p>
          <w:p w:rsidR="0013525F" w:rsidRPr="00D41C45" w:rsidRDefault="0013525F" w:rsidP="00FA24A9">
            <w:pPr>
              <w:pStyle w:val="naiskr"/>
              <w:rPr>
                <w:sz w:val="26"/>
                <w:szCs w:val="26"/>
              </w:rPr>
            </w:pPr>
            <w:r w:rsidRPr="00D41C45">
              <w:rPr>
                <w:sz w:val="26"/>
                <w:szCs w:val="26"/>
              </w:rPr>
              <w:t>Jaunu institūciju izveide</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2173FE">
            <w:pPr>
              <w:pStyle w:val="naiskr"/>
              <w:jc w:val="both"/>
              <w:rPr>
                <w:sz w:val="26"/>
                <w:szCs w:val="26"/>
              </w:rPr>
            </w:pPr>
            <w:r w:rsidRPr="00D41C45">
              <w:rPr>
                <w:sz w:val="26"/>
                <w:szCs w:val="26"/>
              </w:rPr>
              <w:t xml:space="preserve"> Jaunas valsts institūcijas netiek radītas. </w:t>
            </w:r>
            <w:r w:rsidR="002173FE">
              <w:rPr>
                <w:sz w:val="26"/>
                <w:szCs w:val="26"/>
              </w:rPr>
              <w:t xml:space="preserve">Likumprojekta </w:t>
            </w:r>
            <w:r w:rsidRPr="00D41C45">
              <w:rPr>
                <w:sz w:val="26"/>
                <w:szCs w:val="26"/>
              </w:rPr>
              <w:t>izpilde notiks esošo valsts institūciju ietvaros</w:t>
            </w:r>
            <w:r>
              <w:rPr>
                <w:sz w:val="26"/>
                <w:szCs w:val="26"/>
              </w:rPr>
              <w:t>.</w:t>
            </w:r>
          </w:p>
        </w:tc>
      </w:tr>
      <w:tr w:rsidR="0013525F" w:rsidRPr="00EF24FF" w:rsidTr="00FA24A9">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4.</w:t>
            </w:r>
          </w:p>
        </w:tc>
        <w:tc>
          <w:tcPr>
            <w:tcW w:w="310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izpildes ietekme uz pārvaldes institucionālo struktūru.</w:t>
            </w:r>
            <w:r w:rsidR="00E93F79">
              <w:rPr>
                <w:sz w:val="26"/>
                <w:szCs w:val="26"/>
              </w:rPr>
              <w:t xml:space="preserve"> </w:t>
            </w:r>
          </w:p>
          <w:p w:rsidR="0013525F" w:rsidRPr="00D41C45" w:rsidRDefault="0013525F" w:rsidP="00FA24A9">
            <w:pPr>
              <w:pStyle w:val="naiskr"/>
              <w:rPr>
                <w:sz w:val="26"/>
                <w:szCs w:val="26"/>
              </w:rPr>
            </w:pPr>
            <w:r w:rsidRPr="00D41C45">
              <w:rPr>
                <w:sz w:val="26"/>
                <w:szCs w:val="26"/>
              </w:rPr>
              <w:t>Esošu institūciju likvidācija</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2173FE">
            <w:pPr>
              <w:pStyle w:val="naiskr"/>
              <w:jc w:val="both"/>
              <w:rPr>
                <w:sz w:val="26"/>
                <w:szCs w:val="26"/>
              </w:rPr>
            </w:pPr>
            <w:r w:rsidRPr="00D41C45">
              <w:rPr>
                <w:sz w:val="26"/>
                <w:szCs w:val="26"/>
              </w:rPr>
              <w:t xml:space="preserve"> Esošās institūcijas netiek likvidētas. </w:t>
            </w:r>
            <w:r w:rsidR="002173FE">
              <w:rPr>
                <w:sz w:val="26"/>
                <w:szCs w:val="26"/>
              </w:rPr>
              <w:t>Likum</w:t>
            </w:r>
            <w:r w:rsidRPr="00D41C45">
              <w:rPr>
                <w:sz w:val="26"/>
                <w:szCs w:val="26"/>
              </w:rPr>
              <w:t>projekta izpilde notiks esošo valsts institūciju ietvaros</w:t>
            </w:r>
            <w:r>
              <w:rPr>
                <w:sz w:val="26"/>
                <w:szCs w:val="26"/>
              </w:rPr>
              <w:t>.</w:t>
            </w:r>
          </w:p>
        </w:tc>
      </w:tr>
      <w:tr w:rsidR="0013525F" w:rsidRPr="00D41C45" w:rsidTr="00FA24A9">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lastRenderedPageBreak/>
              <w:t> 5.</w:t>
            </w:r>
          </w:p>
        </w:tc>
        <w:tc>
          <w:tcPr>
            <w:tcW w:w="310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izpildes ietekme uz pārvaldes institucionālo struktūru.</w:t>
            </w:r>
          </w:p>
          <w:p w:rsidR="0013525F" w:rsidRPr="00D41C45" w:rsidRDefault="0013525F" w:rsidP="00FA24A9">
            <w:pPr>
              <w:pStyle w:val="naiskr"/>
              <w:rPr>
                <w:sz w:val="26"/>
                <w:szCs w:val="26"/>
              </w:rPr>
            </w:pPr>
            <w:r w:rsidRPr="00D41C45">
              <w:rPr>
                <w:sz w:val="26"/>
                <w:szCs w:val="26"/>
              </w:rPr>
              <w:t>Esošu institūciju reorganizācija</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701C9D">
            <w:pPr>
              <w:pStyle w:val="naiskr"/>
              <w:rPr>
                <w:sz w:val="26"/>
                <w:szCs w:val="26"/>
              </w:rPr>
            </w:pPr>
            <w:r w:rsidRPr="00D41C45">
              <w:rPr>
                <w:sz w:val="26"/>
                <w:szCs w:val="26"/>
              </w:rPr>
              <w:t xml:space="preserve"> Esošās institūcijas netiks reorganizētas vai arī apvienotas. </w:t>
            </w:r>
            <w:r w:rsidR="00701C9D">
              <w:rPr>
                <w:sz w:val="26"/>
                <w:szCs w:val="26"/>
              </w:rPr>
              <w:t>Likum</w:t>
            </w:r>
            <w:r w:rsidRPr="00D41C45">
              <w:rPr>
                <w:sz w:val="26"/>
                <w:szCs w:val="26"/>
              </w:rPr>
              <w:t>projekta izpilde notiks esošo valsts institūciju ietvaros</w:t>
            </w:r>
            <w:r>
              <w:rPr>
                <w:sz w:val="26"/>
                <w:szCs w:val="26"/>
              </w:rPr>
              <w:t>.</w:t>
            </w:r>
          </w:p>
        </w:tc>
      </w:tr>
      <w:tr w:rsidR="0013525F" w:rsidRPr="00D41C45" w:rsidTr="00FA24A9">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6.</w:t>
            </w:r>
          </w:p>
        </w:tc>
        <w:tc>
          <w:tcPr>
            <w:tcW w:w="310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Cita informācija</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Nav</w:t>
            </w:r>
            <w:r>
              <w:rPr>
                <w:sz w:val="26"/>
                <w:szCs w:val="26"/>
              </w:rPr>
              <w:t>.</w:t>
            </w:r>
          </w:p>
        </w:tc>
      </w:tr>
    </w:tbl>
    <w:p w:rsidR="00E93F79" w:rsidRDefault="00E93F79" w:rsidP="0013525F">
      <w:pPr>
        <w:jc w:val="both"/>
        <w:rPr>
          <w:sz w:val="26"/>
          <w:szCs w:val="26"/>
          <w:lang w:val="pt-BR"/>
        </w:rPr>
      </w:pPr>
    </w:p>
    <w:p w:rsidR="0013525F" w:rsidRPr="00D41C45" w:rsidRDefault="00E93F79" w:rsidP="0013525F">
      <w:pPr>
        <w:jc w:val="both"/>
        <w:rPr>
          <w:sz w:val="26"/>
          <w:szCs w:val="26"/>
          <w:lang w:val="pt-BR"/>
        </w:rPr>
      </w:pPr>
      <w:r w:rsidRPr="00E93F79">
        <w:rPr>
          <w:sz w:val="26"/>
          <w:szCs w:val="26"/>
          <w:lang w:val="pt-BR"/>
        </w:rPr>
        <w:t xml:space="preserve">Anotācijas </w:t>
      </w:r>
      <w:r>
        <w:rPr>
          <w:sz w:val="26"/>
          <w:szCs w:val="26"/>
          <w:lang w:val="pt-BR"/>
        </w:rPr>
        <w:t>III</w:t>
      </w:r>
      <w:r w:rsidRPr="00E93F79">
        <w:rPr>
          <w:sz w:val="26"/>
          <w:szCs w:val="26"/>
          <w:lang w:val="pt-BR"/>
        </w:rPr>
        <w:t xml:space="preserve"> un V sadaļa – projekts šīs jomas neskar.</w:t>
      </w:r>
      <w:r w:rsidR="00272BC8">
        <w:rPr>
          <w:sz w:val="26"/>
          <w:szCs w:val="26"/>
          <w:lang w:val="pt-BR"/>
        </w:rPr>
        <w:t xml:space="preserve"> </w:t>
      </w:r>
    </w:p>
    <w:p w:rsidR="0013525F" w:rsidRPr="00D41C45" w:rsidRDefault="0013525F" w:rsidP="0013525F">
      <w:pPr>
        <w:jc w:val="both"/>
        <w:rPr>
          <w:sz w:val="26"/>
          <w:szCs w:val="26"/>
          <w:lang w:val="lv-LV"/>
        </w:rPr>
      </w:pPr>
    </w:p>
    <w:p w:rsidR="0013525F" w:rsidRPr="00D41C45" w:rsidRDefault="0013525F" w:rsidP="0013525F">
      <w:pPr>
        <w:jc w:val="both"/>
        <w:rPr>
          <w:sz w:val="26"/>
          <w:szCs w:val="26"/>
          <w:lang w:val="lv-LV"/>
        </w:rPr>
      </w:pPr>
    </w:p>
    <w:p w:rsidR="0013525F" w:rsidRPr="00321183" w:rsidRDefault="0013525F" w:rsidP="0013525F">
      <w:pPr>
        <w:tabs>
          <w:tab w:val="left" w:pos="720"/>
          <w:tab w:val="left" w:pos="7088"/>
        </w:tabs>
        <w:ind w:firstLine="720"/>
        <w:rPr>
          <w:sz w:val="28"/>
          <w:szCs w:val="28"/>
          <w:lang w:val="lv-LV"/>
        </w:rPr>
      </w:pPr>
      <w:r w:rsidRPr="00D41C45">
        <w:rPr>
          <w:sz w:val="26"/>
          <w:szCs w:val="26"/>
          <w:lang w:val="lv-LV"/>
        </w:rPr>
        <w:t>Finanšu ministrs</w:t>
      </w:r>
      <w:r w:rsidRPr="00D41C45">
        <w:rPr>
          <w:sz w:val="26"/>
          <w:szCs w:val="26"/>
          <w:lang w:val="lv-LV"/>
        </w:rPr>
        <w:tab/>
      </w:r>
      <w:r w:rsidRPr="00D41C45">
        <w:rPr>
          <w:sz w:val="26"/>
          <w:szCs w:val="26"/>
          <w:lang w:val="lv-LV"/>
        </w:rPr>
        <w:tab/>
      </w:r>
      <w:r w:rsidRPr="00D41C45">
        <w:rPr>
          <w:sz w:val="26"/>
          <w:szCs w:val="26"/>
          <w:lang w:val="lv-LV"/>
        </w:rPr>
        <w:tab/>
        <w:t>A.Vilks</w:t>
      </w:r>
    </w:p>
    <w:p w:rsidR="0013525F" w:rsidRDefault="00527356" w:rsidP="002173FE">
      <w:pPr>
        <w:tabs>
          <w:tab w:val="left" w:pos="4065"/>
        </w:tabs>
        <w:jc w:val="both"/>
        <w:rPr>
          <w:sz w:val="28"/>
          <w:szCs w:val="28"/>
          <w:lang w:val="lv-LV"/>
        </w:rPr>
      </w:pPr>
      <w:r>
        <w:rPr>
          <w:sz w:val="28"/>
          <w:szCs w:val="28"/>
          <w:lang w:val="lv-LV"/>
        </w:rPr>
        <w:tab/>
      </w:r>
    </w:p>
    <w:p w:rsidR="00B50968" w:rsidRDefault="00B50968" w:rsidP="00B50968">
      <w:pPr>
        <w:rPr>
          <w:sz w:val="20"/>
          <w:szCs w:val="20"/>
        </w:rPr>
      </w:pPr>
    </w:p>
    <w:p w:rsidR="00DC598C" w:rsidRDefault="00DC598C" w:rsidP="00B50968">
      <w:pPr>
        <w:rPr>
          <w:sz w:val="20"/>
          <w:szCs w:val="20"/>
        </w:rPr>
      </w:pPr>
    </w:p>
    <w:p w:rsidR="00DC598C" w:rsidRDefault="00DC598C" w:rsidP="00B50968">
      <w:pPr>
        <w:rPr>
          <w:sz w:val="20"/>
          <w:szCs w:val="20"/>
        </w:rPr>
      </w:pPr>
    </w:p>
    <w:p w:rsidR="00DC598C" w:rsidRPr="00895D4D" w:rsidRDefault="00DC598C" w:rsidP="00B50968">
      <w:pPr>
        <w:rPr>
          <w:sz w:val="20"/>
          <w:szCs w:val="20"/>
        </w:rPr>
      </w:pPr>
    </w:p>
    <w:p w:rsidR="00B50968" w:rsidRPr="00895D4D" w:rsidRDefault="00F93E6A" w:rsidP="00B50968">
      <w:pPr>
        <w:rPr>
          <w:sz w:val="20"/>
          <w:szCs w:val="20"/>
        </w:rPr>
      </w:pPr>
      <w:r>
        <w:rPr>
          <w:sz w:val="20"/>
          <w:szCs w:val="20"/>
        </w:rPr>
        <w:t>29.08.2013.</w:t>
      </w:r>
      <w:r w:rsidR="00B50968" w:rsidRPr="00895D4D">
        <w:rPr>
          <w:sz w:val="20"/>
          <w:szCs w:val="20"/>
        </w:rPr>
        <w:t xml:space="preserve"> </w:t>
      </w:r>
      <w:r>
        <w:rPr>
          <w:sz w:val="20"/>
          <w:szCs w:val="20"/>
        </w:rPr>
        <w:t>8.33.</w:t>
      </w:r>
    </w:p>
    <w:p w:rsidR="00B50968" w:rsidRPr="00895D4D" w:rsidRDefault="00E9648B" w:rsidP="00B50968">
      <w:pPr>
        <w:rPr>
          <w:sz w:val="20"/>
          <w:szCs w:val="20"/>
        </w:rPr>
      </w:pPr>
      <w:r>
        <w:rPr>
          <w:sz w:val="20"/>
          <w:szCs w:val="20"/>
        </w:rPr>
        <w:t>10</w:t>
      </w:r>
      <w:r w:rsidR="00F93E6A">
        <w:rPr>
          <w:sz w:val="20"/>
          <w:szCs w:val="20"/>
        </w:rPr>
        <w:t>44</w:t>
      </w:r>
    </w:p>
    <w:p w:rsidR="00B50968" w:rsidRPr="00895D4D" w:rsidRDefault="00B50968" w:rsidP="00B509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895D4D">
        <w:rPr>
          <w:rFonts w:ascii="Times New Roman" w:eastAsia="Times New Roman" w:hAnsi="Times New Roman" w:cs="Times New Roman"/>
        </w:rPr>
        <w:t>Tatjana Trenko, 67083983</w:t>
      </w:r>
    </w:p>
    <w:p w:rsidR="00B50968" w:rsidRPr="00895D4D" w:rsidRDefault="00040EE3" w:rsidP="00B50968">
      <w:pPr>
        <w:rPr>
          <w:sz w:val="20"/>
          <w:szCs w:val="20"/>
        </w:rPr>
      </w:pPr>
      <w:hyperlink r:id="rId8" w:history="1">
        <w:r w:rsidR="00B50968" w:rsidRPr="00895D4D">
          <w:rPr>
            <w:rStyle w:val="Hyperlink"/>
            <w:sz w:val="20"/>
            <w:szCs w:val="20"/>
          </w:rPr>
          <w:t>Tatjana.Trenko@fm.gov.lv</w:t>
        </w:r>
      </w:hyperlink>
    </w:p>
    <w:p w:rsidR="002173FE" w:rsidRPr="0013525F" w:rsidRDefault="002173FE" w:rsidP="00B50968">
      <w:pPr>
        <w:ind w:firstLine="720"/>
        <w:jc w:val="both"/>
        <w:rPr>
          <w:b/>
          <w:lang w:val="lv-LV"/>
        </w:rPr>
      </w:pPr>
    </w:p>
    <w:sectPr w:rsidR="002173FE" w:rsidRPr="0013525F" w:rsidSect="00FA24A9">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E3" w:rsidRDefault="00040EE3" w:rsidP="007C15F6">
      <w:r>
        <w:separator/>
      </w:r>
    </w:p>
  </w:endnote>
  <w:endnote w:type="continuationSeparator" w:id="0">
    <w:p w:rsidR="00040EE3" w:rsidRDefault="00040EE3" w:rsidP="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18" w:rsidRDefault="005D3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18" w:rsidRPr="001679A9" w:rsidRDefault="005D3F18" w:rsidP="005D3F18">
    <w:pPr>
      <w:pStyle w:val="Footer"/>
      <w:jc w:val="both"/>
      <w:rPr>
        <w:sz w:val="20"/>
        <w:szCs w:val="20"/>
      </w:rPr>
    </w:pPr>
    <w:r w:rsidRPr="001679A9">
      <w:rPr>
        <w:sz w:val="20"/>
        <w:szCs w:val="20"/>
        <w:lang w:val="lv-LV"/>
      </w:rPr>
      <w:t>FMAnot_</w:t>
    </w:r>
    <w:r>
      <w:rPr>
        <w:sz w:val="20"/>
        <w:szCs w:val="20"/>
        <w:lang w:val="lv-LV"/>
      </w:rPr>
      <w:t>070813</w:t>
    </w:r>
    <w:r w:rsidRPr="001679A9">
      <w:rPr>
        <w:sz w:val="20"/>
        <w:szCs w:val="20"/>
        <w:lang w:val="lv-LV"/>
      </w:rPr>
      <w:t>_VID</w:t>
    </w:r>
    <w:r>
      <w:rPr>
        <w:sz w:val="20"/>
        <w:szCs w:val="20"/>
        <w:lang w:val="lv-LV"/>
      </w:rPr>
      <w:t>_risku perosnas</w:t>
    </w:r>
    <w:r w:rsidRPr="001679A9">
      <w:rPr>
        <w:sz w:val="20"/>
        <w:szCs w:val="20"/>
        <w:lang w:val="lv-LV"/>
      </w:rPr>
      <w:t>; Likumprojekta „Grozījumi likumā „Par Valsts ieņēmumu dienestu”” sākotnējās ietekmes novērtējuma ziņojums (anotācija)</w:t>
    </w:r>
  </w:p>
  <w:p w:rsidR="0029574A" w:rsidRPr="001679A9" w:rsidRDefault="0029574A" w:rsidP="00DC59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18" w:rsidRPr="001679A9" w:rsidRDefault="005D3F18" w:rsidP="005D3F18">
    <w:pPr>
      <w:pStyle w:val="Footer"/>
      <w:jc w:val="both"/>
      <w:rPr>
        <w:sz w:val="20"/>
        <w:szCs w:val="20"/>
      </w:rPr>
    </w:pPr>
    <w:r w:rsidRPr="001679A9">
      <w:rPr>
        <w:sz w:val="20"/>
        <w:szCs w:val="20"/>
        <w:lang w:val="lv-LV"/>
      </w:rPr>
      <w:t>FMAnot_</w:t>
    </w:r>
    <w:r>
      <w:rPr>
        <w:sz w:val="20"/>
        <w:szCs w:val="20"/>
        <w:lang w:val="lv-LV"/>
      </w:rPr>
      <w:t>070813</w:t>
    </w:r>
    <w:r w:rsidRPr="001679A9">
      <w:rPr>
        <w:sz w:val="20"/>
        <w:szCs w:val="20"/>
        <w:lang w:val="lv-LV"/>
      </w:rPr>
      <w:t>_VID</w:t>
    </w:r>
    <w:r>
      <w:rPr>
        <w:sz w:val="20"/>
        <w:szCs w:val="20"/>
        <w:lang w:val="lv-LV"/>
      </w:rPr>
      <w:t>_risku perosnas</w:t>
    </w:r>
    <w:r w:rsidRPr="001679A9">
      <w:rPr>
        <w:sz w:val="20"/>
        <w:szCs w:val="20"/>
        <w:lang w:val="lv-LV"/>
      </w:rPr>
      <w:t>; Likumprojekta „Grozījumi likumā „Par Valsts ieņēmumu dienestu”” sākotnējās ietekmes novērtējuma ziņojums (anotācija)</w:t>
    </w:r>
  </w:p>
  <w:p w:rsidR="0029574A" w:rsidRPr="001679A9" w:rsidRDefault="0029574A" w:rsidP="00FA24A9">
    <w:pPr>
      <w:pStyle w:val="Footer"/>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E3" w:rsidRDefault="00040EE3" w:rsidP="007C15F6">
      <w:r>
        <w:separator/>
      </w:r>
    </w:p>
  </w:footnote>
  <w:footnote w:type="continuationSeparator" w:id="0">
    <w:p w:rsidR="00040EE3" w:rsidRDefault="00040EE3" w:rsidP="007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4A" w:rsidRDefault="002957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74A" w:rsidRDefault="0029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4A" w:rsidRPr="00D41C45" w:rsidRDefault="0029574A">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CC5A2E">
      <w:rPr>
        <w:rStyle w:val="PageNumber"/>
        <w:noProof/>
        <w:sz w:val="22"/>
        <w:szCs w:val="22"/>
      </w:rPr>
      <w:t>5</w:t>
    </w:r>
    <w:r w:rsidRPr="00D41C45">
      <w:rPr>
        <w:rStyle w:val="PageNumber"/>
        <w:sz w:val="22"/>
        <w:szCs w:val="22"/>
      </w:rPr>
      <w:fldChar w:fldCharType="end"/>
    </w:r>
  </w:p>
  <w:p w:rsidR="0029574A" w:rsidRDefault="0029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18" w:rsidRDefault="005D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7540"/>
    <w:multiLevelType w:val="hybridMultilevel"/>
    <w:tmpl w:val="EC80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64695"/>
    <w:multiLevelType w:val="hybridMultilevel"/>
    <w:tmpl w:val="5950B1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3E910F31"/>
    <w:multiLevelType w:val="hybridMultilevel"/>
    <w:tmpl w:val="FCEC77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5EC33176"/>
    <w:multiLevelType w:val="hybridMultilevel"/>
    <w:tmpl w:val="596CF3B6"/>
    <w:lvl w:ilvl="0" w:tplc="04260011">
      <w:start w:val="1"/>
      <w:numFmt w:val="decimal"/>
      <w:lvlText w:val="%1)"/>
      <w:lvlJc w:val="left"/>
      <w:pPr>
        <w:ind w:left="1259" w:hanging="360"/>
      </w:p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4">
    <w:nsid w:val="77A13380"/>
    <w:multiLevelType w:val="hybridMultilevel"/>
    <w:tmpl w:val="261A05BA"/>
    <w:lvl w:ilvl="0" w:tplc="1B6A255A">
      <w:start w:val="2010"/>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5F"/>
    <w:rsid w:val="000324D0"/>
    <w:rsid w:val="00036C2C"/>
    <w:rsid w:val="00040EE3"/>
    <w:rsid w:val="000459D8"/>
    <w:rsid w:val="00054D87"/>
    <w:rsid w:val="00054EC4"/>
    <w:rsid w:val="00070510"/>
    <w:rsid w:val="00075BA6"/>
    <w:rsid w:val="00077489"/>
    <w:rsid w:val="00094FF4"/>
    <w:rsid w:val="000B10CC"/>
    <w:rsid w:val="000B23EF"/>
    <w:rsid w:val="000B322E"/>
    <w:rsid w:val="000C2BA5"/>
    <w:rsid w:val="000C3C0D"/>
    <w:rsid w:val="000C6BE1"/>
    <w:rsid w:val="000E19C1"/>
    <w:rsid w:val="000E7583"/>
    <w:rsid w:val="000F3077"/>
    <w:rsid w:val="0010613B"/>
    <w:rsid w:val="001254A8"/>
    <w:rsid w:val="001264A9"/>
    <w:rsid w:val="0013525F"/>
    <w:rsid w:val="00140606"/>
    <w:rsid w:val="00152D64"/>
    <w:rsid w:val="00161156"/>
    <w:rsid w:val="001637A7"/>
    <w:rsid w:val="0016676A"/>
    <w:rsid w:val="001679A9"/>
    <w:rsid w:val="00186EEC"/>
    <w:rsid w:val="001B1374"/>
    <w:rsid w:val="001C3F1C"/>
    <w:rsid w:val="001E4EB4"/>
    <w:rsid w:val="00211B66"/>
    <w:rsid w:val="002173FE"/>
    <w:rsid w:val="002236D8"/>
    <w:rsid w:val="002375AD"/>
    <w:rsid w:val="00245969"/>
    <w:rsid w:val="00252187"/>
    <w:rsid w:val="002563A1"/>
    <w:rsid w:val="00272BC8"/>
    <w:rsid w:val="002847C1"/>
    <w:rsid w:val="002871D6"/>
    <w:rsid w:val="0029574A"/>
    <w:rsid w:val="002F2324"/>
    <w:rsid w:val="002F3790"/>
    <w:rsid w:val="0030706F"/>
    <w:rsid w:val="003505FA"/>
    <w:rsid w:val="0039088E"/>
    <w:rsid w:val="003A5DFD"/>
    <w:rsid w:val="003D42F8"/>
    <w:rsid w:val="003E5FCC"/>
    <w:rsid w:val="003F114C"/>
    <w:rsid w:val="003F4E14"/>
    <w:rsid w:val="00410A98"/>
    <w:rsid w:val="004540C1"/>
    <w:rsid w:val="00462776"/>
    <w:rsid w:val="004722D6"/>
    <w:rsid w:val="00474212"/>
    <w:rsid w:val="00485EE5"/>
    <w:rsid w:val="004B2E1E"/>
    <w:rsid w:val="004B793F"/>
    <w:rsid w:val="004C2A5E"/>
    <w:rsid w:val="004E307F"/>
    <w:rsid w:val="004F5AF8"/>
    <w:rsid w:val="00503AAB"/>
    <w:rsid w:val="0052516B"/>
    <w:rsid w:val="00527356"/>
    <w:rsid w:val="00536B3A"/>
    <w:rsid w:val="00570375"/>
    <w:rsid w:val="00574BE4"/>
    <w:rsid w:val="005810EF"/>
    <w:rsid w:val="005813F2"/>
    <w:rsid w:val="005875F3"/>
    <w:rsid w:val="0059034F"/>
    <w:rsid w:val="005922F5"/>
    <w:rsid w:val="00596B9F"/>
    <w:rsid w:val="005B7780"/>
    <w:rsid w:val="005C336D"/>
    <w:rsid w:val="005C4065"/>
    <w:rsid w:val="005C64E1"/>
    <w:rsid w:val="005C66E7"/>
    <w:rsid w:val="005D19F1"/>
    <w:rsid w:val="005D370C"/>
    <w:rsid w:val="005D3F18"/>
    <w:rsid w:val="005D6518"/>
    <w:rsid w:val="005F71BD"/>
    <w:rsid w:val="00631E23"/>
    <w:rsid w:val="006413A5"/>
    <w:rsid w:val="00672556"/>
    <w:rsid w:val="006844CC"/>
    <w:rsid w:val="00685675"/>
    <w:rsid w:val="00686890"/>
    <w:rsid w:val="0069001C"/>
    <w:rsid w:val="00696CE8"/>
    <w:rsid w:val="006A2B1B"/>
    <w:rsid w:val="006A768D"/>
    <w:rsid w:val="006D371D"/>
    <w:rsid w:val="006E451A"/>
    <w:rsid w:val="00701C9D"/>
    <w:rsid w:val="0071434C"/>
    <w:rsid w:val="00727949"/>
    <w:rsid w:val="00734296"/>
    <w:rsid w:val="00743C98"/>
    <w:rsid w:val="00746DEA"/>
    <w:rsid w:val="00763921"/>
    <w:rsid w:val="00780CE9"/>
    <w:rsid w:val="007917F1"/>
    <w:rsid w:val="007A14A0"/>
    <w:rsid w:val="007B0948"/>
    <w:rsid w:val="007B430E"/>
    <w:rsid w:val="007C15F6"/>
    <w:rsid w:val="007C7D93"/>
    <w:rsid w:val="00832A2E"/>
    <w:rsid w:val="00840B56"/>
    <w:rsid w:val="008426DD"/>
    <w:rsid w:val="00883A89"/>
    <w:rsid w:val="00895D4D"/>
    <w:rsid w:val="008B25BB"/>
    <w:rsid w:val="008B4FEC"/>
    <w:rsid w:val="0090506A"/>
    <w:rsid w:val="009067D3"/>
    <w:rsid w:val="00915505"/>
    <w:rsid w:val="0094379E"/>
    <w:rsid w:val="00952F6D"/>
    <w:rsid w:val="00960D4A"/>
    <w:rsid w:val="0098191E"/>
    <w:rsid w:val="00982F68"/>
    <w:rsid w:val="009B4311"/>
    <w:rsid w:val="009B547E"/>
    <w:rsid w:val="009F374C"/>
    <w:rsid w:val="00A00556"/>
    <w:rsid w:val="00A23AA2"/>
    <w:rsid w:val="00A454EC"/>
    <w:rsid w:val="00A66B18"/>
    <w:rsid w:val="00A67197"/>
    <w:rsid w:val="00A951DB"/>
    <w:rsid w:val="00A95A79"/>
    <w:rsid w:val="00AA0641"/>
    <w:rsid w:val="00AA7DEE"/>
    <w:rsid w:val="00AB29B2"/>
    <w:rsid w:val="00AC4F12"/>
    <w:rsid w:val="00AD2743"/>
    <w:rsid w:val="00AD3427"/>
    <w:rsid w:val="00AF0799"/>
    <w:rsid w:val="00AF14FA"/>
    <w:rsid w:val="00AF398A"/>
    <w:rsid w:val="00B21FA3"/>
    <w:rsid w:val="00B31814"/>
    <w:rsid w:val="00B32CBA"/>
    <w:rsid w:val="00B46C4B"/>
    <w:rsid w:val="00B50968"/>
    <w:rsid w:val="00B561C5"/>
    <w:rsid w:val="00B63BE3"/>
    <w:rsid w:val="00B767B5"/>
    <w:rsid w:val="00B8655A"/>
    <w:rsid w:val="00B91CCB"/>
    <w:rsid w:val="00BD3C3A"/>
    <w:rsid w:val="00BE4EFC"/>
    <w:rsid w:val="00C217CE"/>
    <w:rsid w:val="00C22E5B"/>
    <w:rsid w:val="00C23BAE"/>
    <w:rsid w:val="00C400D2"/>
    <w:rsid w:val="00C42453"/>
    <w:rsid w:val="00C439AB"/>
    <w:rsid w:val="00C50810"/>
    <w:rsid w:val="00C57284"/>
    <w:rsid w:val="00C83759"/>
    <w:rsid w:val="00C83AF7"/>
    <w:rsid w:val="00C95DF6"/>
    <w:rsid w:val="00C97755"/>
    <w:rsid w:val="00CA6B42"/>
    <w:rsid w:val="00CC5A2E"/>
    <w:rsid w:val="00CC6D92"/>
    <w:rsid w:val="00CD2925"/>
    <w:rsid w:val="00CE79ED"/>
    <w:rsid w:val="00CF24A1"/>
    <w:rsid w:val="00D03749"/>
    <w:rsid w:val="00D0558D"/>
    <w:rsid w:val="00D14FF5"/>
    <w:rsid w:val="00D27E89"/>
    <w:rsid w:val="00D33B15"/>
    <w:rsid w:val="00D405B3"/>
    <w:rsid w:val="00D452CE"/>
    <w:rsid w:val="00D47969"/>
    <w:rsid w:val="00D6781D"/>
    <w:rsid w:val="00DB6F8D"/>
    <w:rsid w:val="00DC598C"/>
    <w:rsid w:val="00DD0319"/>
    <w:rsid w:val="00DD0C92"/>
    <w:rsid w:val="00DD5257"/>
    <w:rsid w:val="00DE036B"/>
    <w:rsid w:val="00DF2964"/>
    <w:rsid w:val="00E12658"/>
    <w:rsid w:val="00E16556"/>
    <w:rsid w:val="00E17712"/>
    <w:rsid w:val="00E22C5F"/>
    <w:rsid w:val="00E27134"/>
    <w:rsid w:val="00E379B0"/>
    <w:rsid w:val="00E523B4"/>
    <w:rsid w:val="00E559E4"/>
    <w:rsid w:val="00E93F79"/>
    <w:rsid w:val="00E9648B"/>
    <w:rsid w:val="00E96D42"/>
    <w:rsid w:val="00EA7B54"/>
    <w:rsid w:val="00EB3C2E"/>
    <w:rsid w:val="00EC15DD"/>
    <w:rsid w:val="00ED68EA"/>
    <w:rsid w:val="00EE0B26"/>
    <w:rsid w:val="00EE2361"/>
    <w:rsid w:val="00EE3C0C"/>
    <w:rsid w:val="00EE482B"/>
    <w:rsid w:val="00EE64F5"/>
    <w:rsid w:val="00EE71B8"/>
    <w:rsid w:val="00EF24FF"/>
    <w:rsid w:val="00EF5E76"/>
    <w:rsid w:val="00F12A55"/>
    <w:rsid w:val="00F234D7"/>
    <w:rsid w:val="00F376D4"/>
    <w:rsid w:val="00F4045F"/>
    <w:rsid w:val="00F5707A"/>
    <w:rsid w:val="00F87770"/>
    <w:rsid w:val="00F90729"/>
    <w:rsid w:val="00F93E6A"/>
    <w:rsid w:val="00FA24A9"/>
    <w:rsid w:val="00FD5533"/>
    <w:rsid w:val="00FF6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8EBFA-9745-44A8-9585-14A21061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631E23"/>
    <w:rPr>
      <w:rFonts w:ascii="Tahoma" w:hAnsi="Tahoma" w:cs="Tahoma"/>
      <w:sz w:val="16"/>
      <w:szCs w:val="16"/>
    </w:rPr>
  </w:style>
  <w:style w:type="character" w:customStyle="1" w:styleId="BalloonTextChar">
    <w:name w:val="Balloon Text Char"/>
    <w:basedOn w:val="DefaultParagraphFont"/>
    <w:link w:val="BalloonText"/>
    <w:uiPriority w:val="99"/>
    <w:semiHidden/>
    <w:rsid w:val="00631E23"/>
    <w:rPr>
      <w:rFonts w:ascii="Tahoma" w:eastAsia="Times New Roman" w:hAnsi="Tahoma" w:cs="Tahoma"/>
      <w:sz w:val="16"/>
      <w:szCs w:val="16"/>
      <w:lang w:val="en-GB"/>
    </w:rPr>
  </w:style>
  <w:style w:type="paragraph" w:styleId="HTMLPreformatted">
    <w:name w:val="HTML Preformatted"/>
    <w:basedOn w:val="Normal"/>
    <w:link w:val="HTMLPreformattedChar"/>
    <w:rsid w:val="00B5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B50968"/>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D14FF5"/>
    <w:rPr>
      <w:sz w:val="16"/>
      <w:szCs w:val="16"/>
    </w:rPr>
  </w:style>
  <w:style w:type="paragraph" w:styleId="CommentText">
    <w:name w:val="annotation text"/>
    <w:basedOn w:val="Normal"/>
    <w:link w:val="CommentTextChar"/>
    <w:uiPriority w:val="99"/>
    <w:semiHidden/>
    <w:unhideWhenUsed/>
    <w:rsid w:val="00D14FF5"/>
    <w:rPr>
      <w:sz w:val="20"/>
      <w:szCs w:val="20"/>
    </w:rPr>
  </w:style>
  <w:style w:type="character" w:customStyle="1" w:styleId="CommentTextChar">
    <w:name w:val="Comment Text Char"/>
    <w:basedOn w:val="DefaultParagraphFont"/>
    <w:link w:val="CommentText"/>
    <w:uiPriority w:val="99"/>
    <w:semiHidden/>
    <w:rsid w:val="00D14FF5"/>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14FF5"/>
    <w:rPr>
      <w:b/>
      <w:bCs/>
    </w:rPr>
  </w:style>
  <w:style w:type="character" w:customStyle="1" w:styleId="CommentSubjectChar">
    <w:name w:val="Comment Subject Char"/>
    <w:basedOn w:val="CommentTextChar"/>
    <w:link w:val="CommentSubject"/>
    <w:uiPriority w:val="99"/>
    <w:semiHidden/>
    <w:rsid w:val="00D14FF5"/>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9862">
      <w:bodyDiv w:val="1"/>
      <w:marLeft w:val="0"/>
      <w:marRight w:val="0"/>
      <w:marTop w:val="0"/>
      <w:marBottom w:val="0"/>
      <w:divBdr>
        <w:top w:val="none" w:sz="0" w:space="0" w:color="auto"/>
        <w:left w:val="none" w:sz="0" w:space="0" w:color="auto"/>
        <w:bottom w:val="none" w:sz="0" w:space="0" w:color="auto"/>
        <w:right w:val="none" w:sz="0" w:space="0" w:color="auto"/>
      </w:divBdr>
    </w:div>
    <w:div w:id="748423528">
      <w:bodyDiv w:val="1"/>
      <w:marLeft w:val="0"/>
      <w:marRight w:val="0"/>
      <w:marTop w:val="0"/>
      <w:marBottom w:val="0"/>
      <w:divBdr>
        <w:top w:val="none" w:sz="0" w:space="0" w:color="auto"/>
        <w:left w:val="none" w:sz="0" w:space="0" w:color="auto"/>
        <w:bottom w:val="none" w:sz="0" w:space="0" w:color="auto"/>
        <w:right w:val="none" w:sz="0" w:space="0" w:color="auto"/>
      </w:divBdr>
    </w:div>
    <w:div w:id="15737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E6FD-1DF8-4393-A47E-9D51646D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5707</Words>
  <Characters>3253</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likumā "Par Valsts ieņēmumu dienestu"</vt:lpstr>
      <vt:lpstr>grozījums likumā "Par Valsts ieņēmumu dienestu"</vt:lpstr>
    </vt:vector>
  </TitlesOfParts>
  <Company>VID</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Valsts ieņēmumu dienestu"</dc:title>
  <dc:subject>Anotācija</dc:subject>
  <dc:creator>Tatjana Trenko</dc:creator>
  <dc:description>Tatjana.Trenko@fm.gov.lv
67083983</dc:description>
  <cp:lastModifiedBy>Sprūģe Veronika</cp:lastModifiedBy>
  <cp:revision>8</cp:revision>
  <cp:lastPrinted>2011-05-06T12:15:00Z</cp:lastPrinted>
  <dcterms:created xsi:type="dcterms:W3CDTF">2013-08-15T13:24:00Z</dcterms:created>
  <dcterms:modified xsi:type="dcterms:W3CDTF">2013-08-30T09:00:00Z</dcterms:modified>
</cp:coreProperties>
</file>